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一、高阳县统计局收支预算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一、高阳县统计局收支预算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410001高阳县统计局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573.28</w:t>
            </w:r>
          </w:p>
        </w:tc>
        <w:tc>
          <w:tcPr>
            <w:tcW w:w="4535" w:type="dxa"/>
            <w:vAlign w:val="center"/>
          </w:tcPr>
          <w:p>
            <w:pPr>
              <w:pStyle w:val="12"/>
            </w:pPr>
            <w:r>
              <w:t>一、一般公共服务支出</w:t>
            </w:r>
          </w:p>
        </w:tc>
        <w:tc>
          <w:tcPr>
            <w:tcW w:w="2126" w:type="dxa"/>
            <w:vAlign w:val="center"/>
          </w:tcPr>
          <w:p>
            <w:pPr>
              <w:pStyle w:val="11"/>
            </w:pPr>
            <w:r>
              <w:t>485.75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573.28</w:t>
            </w:r>
          </w:p>
        </w:tc>
        <w:tc>
          <w:tcPr>
            <w:tcW w:w="4535" w:type="dxa"/>
            <w:vAlign w:val="center"/>
          </w:tcPr>
          <w:p>
            <w:pPr>
              <w:pStyle w:val="14"/>
            </w:pPr>
            <w:r>
              <w:t>本年支出合计</w:t>
            </w:r>
          </w:p>
        </w:tc>
        <w:tc>
          <w:tcPr>
            <w:tcW w:w="2126" w:type="dxa"/>
            <w:vAlign w:val="center"/>
          </w:tcPr>
          <w:p>
            <w:pPr>
              <w:pStyle w:val="15"/>
            </w:pPr>
            <w:r>
              <w:t>573.28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573.28</w:t>
            </w:r>
          </w:p>
        </w:tc>
        <w:tc>
          <w:tcPr>
            <w:tcW w:w="4535" w:type="dxa"/>
            <w:vAlign w:val="center"/>
          </w:tcPr>
          <w:p>
            <w:pPr>
              <w:pStyle w:val="14"/>
            </w:pPr>
            <w:r>
              <w:t>支出总计</w:t>
            </w:r>
          </w:p>
        </w:tc>
        <w:tc>
          <w:tcPr>
            <w:tcW w:w="2126" w:type="dxa"/>
            <w:vAlign w:val="center"/>
          </w:tcPr>
          <w:p>
            <w:pPr>
              <w:pStyle w:val="15"/>
            </w:pPr>
            <w:r>
              <w:t>573.28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410001高阳县统计局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573.28</w:t>
            </w:r>
          </w:p>
        </w:tc>
        <w:tc>
          <w:tcPr>
            <w:tcW w:w="1134" w:type="dxa"/>
            <w:vAlign w:val="center"/>
          </w:tcPr>
          <w:p>
            <w:pPr>
              <w:pStyle w:val="15"/>
            </w:pPr>
            <w:r>
              <w:t>573.28</w:t>
            </w:r>
          </w:p>
        </w:tc>
        <w:tc>
          <w:tcPr>
            <w:tcW w:w="1134" w:type="dxa"/>
            <w:vAlign w:val="center"/>
          </w:tcPr>
          <w:p>
            <w:pPr>
              <w:pStyle w:val="15"/>
            </w:pPr>
            <w:r>
              <w:t>573.28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485.75</w:t>
            </w:r>
          </w:p>
        </w:tc>
        <w:tc>
          <w:tcPr>
            <w:tcW w:w="1134" w:type="dxa"/>
            <w:vAlign w:val="center"/>
          </w:tcPr>
          <w:p>
            <w:pPr>
              <w:pStyle w:val="11"/>
            </w:pPr>
            <w:r>
              <w:t>485.75</w:t>
            </w:r>
          </w:p>
        </w:tc>
        <w:tc>
          <w:tcPr>
            <w:tcW w:w="1134" w:type="dxa"/>
            <w:vAlign w:val="center"/>
          </w:tcPr>
          <w:p>
            <w:pPr>
              <w:pStyle w:val="11"/>
            </w:pPr>
            <w:r>
              <w:t>485.75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20105</w:t>
            </w:r>
          </w:p>
        </w:tc>
        <w:tc>
          <w:tcPr>
            <w:tcW w:w="1559" w:type="dxa"/>
            <w:vAlign w:val="center"/>
          </w:tcPr>
          <w:p>
            <w:pPr>
              <w:pStyle w:val="12"/>
            </w:pPr>
            <w:r>
              <w:t>统计信息事务</w:t>
            </w:r>
          </w:p>
        </w:tc>
        <w:tc>
          <w:tcPr>
            <w:tcW w:w="1134" w:type="dxa"/>
            <w:vAlign w:val="center"/>
          </w:tcPr>
          <w:p>
            <w:pPr>
              <w:pStyle w:val="11"/>
            </w:pPr>
            <w:r>
              <w:t>485.75</w:t>
            </w:r>
          </w:p>
        </w:tc>
        <w:tc>
          <w:tcPr>
            <w:tcW w:w="1134" w:type="dxa"/>
            <w:vAlign w:val="center"/>
          </w:tcPr>
          <w:p>
            <w:pPr>
              <w:pStyle w:val="11"/>
            </w:pPr>
            <w:r>
              <w:t>485.75</w:t>
            </w:r>
          </w:p>
        </w:tc>
        <w:tc>
          <w:tcPr>
            <w:tcW w:w="1134" w:type="dxa"/>
            <w:vAlign w:val="center"/>
          </w:tcPr>
          <w:p>
            <w:pPr>
              <w:pStyle w:val="11"/>
            </w:pPr>
            <w:r>
              <w:t>485.75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2010501</w:t>
            </w:r>
          </w:p>
        </w:tc>
        <w:tc>
          <w:tcPr>
            <w:tcW w:w="1559" w:type="dxa"/>
            <w:vAlign w:val="center"/>
          </w:tcPr>
          <w:p>
            <w:pPr>
              <w:pStyle w:val="12"/>
            </w:pPr>
            <w:r>
              <w:t>行政运行</w:t>
            </w:r>
          </w:p>
        </w:tc>
        <w:tc>
          <w:tcPr>
            <w:tcW w:w="1134" w:type="dxa"/>
            <w:vAlign w:val="center"/>
          </w:tcPr>
          <w:p>
            <w:pPr>
              <w:pStyle w:val="11"/>
            </w:pPr>
            <w:r>
              <w:t>220.60</w:t>
            </w:r>
          </w:p>
        </w:tc>
        <w:tc>
          <w:tcPr>
            <w:tcW w:w="1134" w:type="dxa"/>
            <w:vAlign w:val="center"/>
          </w:tcPr>
          <w:p>
            <w:pPr>
              <w:pStyle w:val="11"/>
            </w:pPr>
            <w:r>
              <w:t>220.60</w:t>
            </w:r>
          </w:p>
        </w:tc>
        <w:tc>
          <w:tcPr>
            <w:tcW w:w="1134" w:type="dxa"/>
            <w:vAlign w:val="center"/>
          </w:tcPr>
          <w:p>
            <w:pPr>
              <w:pStyle w:val="11"/>
            </w:pPr>
            <w:r>
              <w:t>220.60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2010507</w:t>
            </w:r>
          </w:p>
        </w:tc>
        <w:tc>
          <w:tcPr>
            <w:tcW w:w="1559" w:type="dxa"/>
            <w:vAlign w:val="center"/>
          </w:tcPr>
          <w:p>
            <w:pPr>
              <w:pStyle w:val="12"/>
            </w:pPr>
            <w:r>
              <w:t>专项普查活动</w:t>
            </w:r>
          </w:p>
        </w:tc>
        <w:tc>
          <w:tcPr>
            <w:tcW w:w="1134" w:type="dxa"/>
            <w:vAlign w:val="center"/>
          </w:tcPr>
          <w:p>
            <w:pPr>
              <w:pStyle w:val="11"/>
            </w:pPr>
            <w:r>
              <w:t>95.00</w:t>
            </w:r>
          </w:p>
        </w:tc>
        <w:tc>
          <w:tcPr>
            <w:tcW w:w="1134" w:type="dxa"/>
            <w:vAlign w:val="center"/>
          </w:tcPr>
          <w:p>
            <w:pPr>
              <w:pStyle w:val="11"/>
            </w:pPr>
            <w:r>
              <w:t>95.00</w:t>
            </w:r>
          </w:p>
        </w:tc>
        <w:tc>
          <w:tcPr>
            <w:tcW w:w="1134" w:type="dxa"/>
            <w:vAlign w:val="center"/>
          </w:tcPr>
          <w:p>
            <w:pPr>
              <w:pStyle w:val="11"/>
            </w:pPr>
            <w:r>
              <w:t>95.00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2010508</w:t>
            </w:r>
          </w:p>
        </w:tc>
        <w:tc>
          <w:tcPr>
            <w:tcW w:w="1559" w:type="dxa"/>
            <w:vAlign w:val="center"/>
          </w:tcPr>
          <w:p>
            <w:pPr>
              <w:pStyle w:val="12"/>
            </w:pPr>
            <w:r>
              <w:t>统计抽样调查</w:t>
            </w:r>
          </w:p>
        </w:tc>
        <w:tc>
          <w:tcPr>
            <w:tcW w:w="1134" w:type="dxa"/>
            <w:vAlign w:val="center"/>
          </w:tcPr>
          <w:p>
            <w:pPr>
              <w:pStyle w:val="11"/>
            </w:pPr>
            <w:r>
              <w:t>162.22</w:t>
            </w:r>
          </w:p>
        </w:tc>
        <w:tc>
          <w:tcPr>
            <w:tcW w:w="1134" w:type="dxa"/>
            <w:vAlign w:val="center"/>
          </w:tcPr>
          <w:p>
            <w:pPr>
              <w:pStyle w:val="11"/>
            </w:pPr>
            <w:r>
              <w:t>162.22</w:t>
            </w:r>
          </w:p>
        </w:tc>
        <w:tc>
          <w:tcPr>
            <w:tcW w:w="1134" w:type="dxa"/>
            <w:vAlign w:val="center"/>
          </w:tcPr>
          <w:p>
            <w:pPr>
              <w:pStyle w:val="11"/>
            </w:pPr>
            <w:r>
              <w:t>162.22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2010550</w:t>
            </w:r>
          </w:p>
        </w:tc>
        <w:tc>
          <w:tcPr>
            <w:tcW w:w="1559" w:type="dxa"/>
            <w:vAlign w:val="center"/>
          </w:tcPr>
          <w:p>
            <w:pPr>
              <w:pStyle w:val="12"/>
            </w:pPr>
            <w:r>
              <w:t>事业运行</w:t>
            </w:r>
          </w:p>
        </w:tc>
        <w:tc>
          <w:tcPr>
            <w:tcW w:w="1134" w:type="dxa"/>
            <w:vAlign w:val="center"/>
          </w:tcPr>
          <w:p>
            <w:pPr>
              <w:pStyle w:val="11"/>
            </w:pPr>
            <w:r>
              <w:t>7.93</w:t>
            </w:r>
          </w:p>
        </w:tc>
        <w:tc>
          <w:tcPr>
            <w:tcW w:w="1134" w:type="dxa"/>
            <w:vAlign w:val="center"/>
          </w:tcPr>
          <w:p>
            <w:pPr>
              <w:pStyle w:val="11"/>
            </w:pPr>
            <w:r>
              <w:t>7.93</w:t>
            </w:r>
          </w:p>
        </w:tc>
        <w:tc>
          <w:tcPr>
            <w:tcW w:w="1134" w:type="dxa"/>
            <w:vAlign w:val="center"/>
          </w:tcPr>
          <w:p>
            <w:pPr>
              <w:pStyle w:val="11"/>
            </w:pPr>
            <w:r>
              <w:t>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57.43</w:t>
            </w:r>
          </w:p>
        </w:tc>
        <w:tc>
          <w:tcPr>
            <w:tcW w:w="1134" w:type="dxa"/>
            <w:vAlign w:val="center"/>
          </w:tcPr>
          <w:p>
            <w:pPr>
              <w:pStyle w:val="11"/>
            </w:pPr>
            <w:r>
              <w:t>57.43</w:t>
            </w:r>
          </w:p>
        </w:tc>
        <w:tc>
          <w:tcPr>
            <w:tcW w:w="1134" w:type="dxa"/>
            <w:vAlign w:val="center"/>
          </w:tcPr>
          <w:p>
            <w:pPr>
              <w:pStyle w:val="11"/>
            </w:pPr>
            <w:r>
              <w:t>57.43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57.43</w:t>
            </w:r>
          </w:p>
        </w:tc>
        <w:tc>
          <w:tcPr>
            <w:tcW w:w="1134" w:type="dxa"/>
            <w:vAlign w:val="center"/>
          </w:tcPr>
          <w:p>
            <w:pPr>
              <w:pStyle w:val="11"/>
            </w:pPr>
            <w:r>
              <w:t>57.43</w:t>
            </w:r>
          </w:p>
        </w:tc>
        <w:tc>
          <w:tcPr>
            <w:tcW w:w="1134" w:type="dxa"/>
            <w:vAlign w:val="center"/>
          </w:tcPr>
          <w:p>
            <w:pPr>
              <w:pStyle w:val="11"/>
            </w:pPr>
            <w:r>
              <w:t>57.43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14.87</w:t>
            </w:r>
          </w:p>
        </w:tc>
        <w:tc>
          <w:tcPr>
            <w:tcW w:w="1134" w:type="dxa"/>
            <w:vAlign w:val="center"/>
          </w:tcPr>
          <w:p>
            <w:pPr>
              <w:pStyle w:val="11"/>
            </w:pPr>
            <w:r>
              <w:t>14.87</w:t>
            </w:r>
          </w:p>
        </w:tc>
        <w:tc>
          <w:tcPr>
            <w:tcW w:w="1134" w:type="dxa"/>
            <w:vAlign w:val="center"/>
          </w:tcPr>
          <w:p>
            <w:pPr>
              <w:pStyle w:val="11"/>
            </w:pPr>
            <w:r>
              <w:t>14.87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28.37</w:t>
            </w:r>
          </w:p>
        </w:tc>
        <w:tc>
          <w:tcPr>
            <w:tcW w:w="1134" w:type="dxa"/>
            <w:vAlign w:val="center"/>
          </w:tcPr>
          <w:p>
            <w:pPr>
              <w:pStyle w:val="11"/>
            </w:pPr>
            <w:r>
              <w:t>28.37</w:t>
            </w:r>
          </w:p>
        </w:tc>
        <w:tc>
          <w:tcPr>
            <w:tcW w:w="1134" w:type="dxa"/>
            <w:vAlign w:val="center"/>
          </w:tcPr>
          <w:p>
            <w:pPr>
              <w:pStyle w:val="11"/>
            </w:pPr>
            <w:r>
              <w:t>28.37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14.19</w:t>
            </w:r>
          </w:p>
        </w:tc>
        <w:tc>
          <w:tcPr>
            <w:tcW w:w="1134" w:type="dxa"/>
            <w:vAlign w:val="center"/>
          </w:tcPr>
          <w:p>
            <w:pPr>
              <w:pStyle w:val="11"/>
            </w:pPr>
            <w:r>
              <w:t>14.19</w:t>
            </w:r>
          </w:p>
        </w:tc>
        <w:tc>
          <w:tcPr>
            <w:tcW w:w="1134" w:type="dxa"/>
            <w:vAlign w:val="center"/>
          </w:tcPr>
          <w:p>
            <w:pPr>
              <w:pStyle w:val="11"/>
            </w:pPr>
            <w:r>
              <w:t>14.19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11.16</w:t>
            </w:r>
          </w:p>
        </w:tc>
        <w:tc>
          <w:tcPr>
            <w:tcW w:w="1134" w:type="dxa"/>
            <w:vAlign w:val="center"/>
          </w:tcPr>
          <w:p>
            <w:pPr>
              <w:pStyle w:val="11"/>
            </w:pPr>
            <w:r>
              <w:t>11.16</w:t>
            </w:r>
          </w:p>
        </w:tc>
        <w:tc>
          <w:tcPr>
            <w:tcW w:w="1134" w:type="dxa"/>
            <w:vAlign w:val="center"/>
          </w:tcPr>
          <w:p>
            <w:pPr>
              <w:pStyle w:val="11"/>
            </w:pPr>
            <w:r>
              <w:t>11.16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0.48</w:t>
            </w:r>
          </w:p>
        </w:tc>
        <w:tc>
          <w:tcPr>
            <w:tcW w:w="1134" w:type="dxa"/>
            <w:vAlign w:val="center"/>
          </w:tcPr>
          <w:p>
            <w:pPr>
              <w:pStyle w:val="11"/>
            </w:pPr>
            <w:r>
              <w:t>0.48</w:t>
            </w:r>
          </w:p>
        </w:tc>
        <w:tc>
          <w:tcPr>
            <w:tcW w:w="1134" w:type="dxa"/>
            <w:vAlign w:val="center"/>
          </w:tcPr>
          <w:p>
            <w:pPr>
              <w:pStyle w:val="11"/>
            </w:pPr>
            <w:r>
              <w:t>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r>
              <w:t>18.45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573.28</w:t>
            </w:r>
          </w:p>
        </w:tc>
        <w:tc>
          <w:tcPr>
            <w:tcW w:w="1361" w:type="dxa"/>
            <w:vAlign w:val="center"/>
          </w:tcPr>
          <w:p>
            <w:pPr>
              <w:pStyle w:val="15"/>
            </w:pPr>
            <w:r>
              <w:t>316.06</w:t>
            </w:r>
          </w:p>
        </w:tc>
        <w:tc>
          <w:tcPr>
            <w:tcW w:w="1361" w:type="dxa"/>
            <w:vAlign w:val="center"/>
          </w:tcPr>
          <w:p>
            <w:pPr>
              <w:pStyle w:val="15"/>
            </w:pPr>
            <w:r>
              <w:t>257.22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485.75</w:t>
            </w:r>
          </w:p>
        </w:tc>
        <w:tc>
          <w:tcPr>
            <w:tcW w:w="1361" w:type="dxa"/>
            <w:vAlign w:val="center"/>
          </w:tcPr>
          <w:p>
            <w:pPr>
              <w:pStyle w:val="11"/>
            </w:pPr>
            <w:r>
              <w:t>228.53</w:t>
            </w:r>
          </w:p>
        </w:tc>
        <w:tc>
          <w:tcPr>
            <w:tcW w:w="1361" w:type="dxa"/>
            <w:vAlign w:val="center"/>
          </w:tcPr>
          <w:p>
            <w:pPr>
              <w:pStyle w:val="11"/>
            </w:pPr>
            <w:r>
              <w:t>257.22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20105</w:t>
            </w:r>
          </w:p>
        </w:tc>
        <w:tc>
          <w:tcPr>
            <w:tcW w:w="4535" w:type="dxa"/>
            <w:vAlign w:val="center"/>
          </w:tcPr>
          <w:p>
            <w:pPr>
              <w:pStyle w:val="12"/>
            </w:pPr>
            <w:r>
              <w:t>统计信息事务</w:t>
            </w:r>
          </w:p>
        </w:tc>
        <w:tc>
          <w:tcPr>
            <w:tcW w:w="1361" w:type="dxa"/>
            <w:vAlign w:val="center"/>
          </w:tcPr>
          <w:p>
            <w:pPr>
              <w:pStyle w:val="11"/>
            </w:pPr>
            <w:r>
              <w:t>485.75</w:t>
            </w:r>
          </w:p>
        </w:tc>
        <w:tc>
          <w:tcPr>
            <w:tcW w:w="1361" w:type="dxa"/>
            <w:vAlign w:val="center"/>
          </w:tcPr>
          <w:p>
            <w:pPr>
              <w:pStyle w:val="11"/>
            </w:pPr>
            <w:r>
              <w:t>228.53</w:t>
            </w:r>
          </w:p>
        </w:tc>
        <w:tc>
          <w:tcPr>
            <w:tcW w:w="1361" w:type="dxa"/>
            <w:vAlign w:val="center"/>
          </w:tcPr>
          <w:p>
            <w:pPr>
              <w:pStyle w:val="11"/>
            </w:pPr>
            <w:r>
              <w:t>257.22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2010501</w:t>
            </w:r>
          </w:p>
        </w:tc>
        <w:tc>
          <w:tcPr>
            <w:tcW w:w="4535" w:type="dxa"/>
            <w:vAlign w:val="center"/>
          </w:tcPr>
          <w:p>
            <w:pPr>
              <w:pStyle w:val="12"/>
            </w:pPr>
            <w:r>
              <w:t>行政运行</w:t>
            </w:r>
          </w:p>
        </w:tc>
        <w:tc>
          <w:tcPr>
            <w:tcW w:w="1361" w:type="dxa"/>
            <w:vAlign w:val="center"/>
          </w:tcPr>
          <w:p>
            <w:pPr>
              <w:pStyle w:val="11"/>
            </w:pPr>
            <w:r>
              <w:t>220.60</w:t>
            </w:r>
          </w:p>
        </w:tc>
        <w:tc>
          <w:tcPr>
            <w:tcW w:w="1361" w:type="dxa"/>
            <w:vAlign w:val="center"/>
          </w:tcPr>
          <w:p>
            <w:pPr>
              <w:pStyle w:val="11"/>
            </w:pPr>
            <w:r>
              <w:t>220.60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2010507</w:t>
            </w:r>
          </w:p>
        </w:tc>
        <w:tc>
          <w:tcPr>
            <w:tcW w:w="4535" w:type="dxa"/>
            <w:vAlign w:val="center"/>
          </w:tcPr>
          <w:p>
            <w:pPr>
              <w:pStyle w:val="12"/>
            </w:pPr>
            <w:r>
              <w:t>专项普查活动</w:t>
            </w:r>
          </w:p>
        </w:tc>
        <w:tc>
          <w:tcPr>
            <w:tcW w:w="1361" w:type="dxa"/>
            <w:vAlign w:val="center"/>
          </w:tcPr>
          <w:p>
            <w:pPr>
              <w:pStyle w:val="11"/>
            </w:pPr>
            <w:r>
              <w:t>95.00</w:t>
            </w:r>
          </w:p>
        </w:tc>
        <w:tc>
          <w:tcPr>
            <w:tcW w:w="1361" w:type="dxa"/>
            <w:vAlign w:val="center"/>
          </w:tcPr>
          <w:p>
            <w:pPr>
              <w:pStyle w:val="11"/>
            </w:pPr>
          </w:p>
        </w:tc>
        <w:tc>
          <w:tcPr>
            <w:tcW w:w="1361" w:type="dxa"/>
            <w:vAlign w:val="center"/>
          </w:tcPr>
          <w:p>
            <w:pPr>
              <w:pStyle w:val="11"/>
            </w:pPr>
            <w:r>
              <w:t>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2010508</w:t>
            </w:r>
          </w:p>
        </w:tc>
        <w:tc>
          <w:tcPr>
            <w:tcW w:w="4535" w:type="dxa"/>
            <w:vAlign w:val="center"/>
          </w:tcPr>
          <w:p>
            <w:pPr>
              <w:pStyle w:val="12"/>
            </w:pPr>
            <w:r>
              <w:t>统计抽样调查</w:t>
            </w:r>
          </w:p>
        </w:tc>
        <w:tc>
          <w:tcPr>
            <w:tcW w:w="1361" w:type="dxa"/>
            <w:vAlign w:val="center"/>
          </w:tcPr>
          <w:p>
            <w:pPr>
              <w:pStyle w:val="11"/>
            </w:pPr>
            <w:r>
              <w:t>162.22</w:t>
            </w:r>
          </w:p>
        </w:tc>
        <w:tc>
          <w:tcPr>
            <w:tcW w:w="1361" w:type="dxa"/>
            <w:vAlign w:val="center"/>
          </w:tcPr>
          <w:p>
            <w:pPr>
              <w:pStyle w:val="11"/>
            </w:pPr>
          </w:p>
        </w:tc>
        <w:tc>
          <w:tcPr>
            <w:tcW w:w="1361" w:type="dxa"/>
            <w:vAlign w:val="center"/>
          </w:tcPr>
          <w:p>
            <w:pPr>
              <w:pStyle w:val="11"/>
            </w:pPr>
            <w:r>
              <w:t>162.22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2010550</w:t>
            </w:r>
          </w:p>
        </w:tc>
        <w:tc>
          <w:tcPr>
            <w:tcW w:w="4535" w:type="dxa"/>
            <w:vAlign w:val="center"/>
          </w:tcPr>
          <w:p>
            <w:pPr>
              <w:pStyle w:val="12"/>
            </w:pPr>
            <w:r>
              <w:t>事业运行</w:t>
            </w:r>
          </w:p>
        </w:tc>
        <w:tc>
          <w:tcPr>
            <w:tcW w:w="1361" w:type="dxa"/>
            <w:vAlign w:val="center"/>
          </w:tcPr>
          <w:p>
            <w:pPr>
              <w:pStyle w:val="11"/>
            </w:pPr>
            <w:r>
              <w:t>7.93</w:t>
            </w:r>
          </w:p>
        </w:tc>
        <w:tc>
          <w:tcPr>
            <w:tcW w:w="1361" w:type="dxa"/>
            <w:vAlign w:val="center"/>
          </w:tcPr>
          <w:p>
            <w:pPr>
              <w:pStyle w:val="11"/>
            </w:pPr>
            <w:r>
              <w:t>7.93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57.43</w:t>
            </w:r>
          </w:p>
        </w:tc>
        <w:tc>
          <w:tcPr>
            <w:tcW w:w="1361" w:type="dxa"/>
            <w:vAlign w:val="center"/>
          </w:tcPr>
          <w:p>
            <w:pPr>
              <w:pStyle w:val="11"/>
            </w:pPr>
            <w:r>
              <w:t>57.43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57.43</w:t>
            </w:r>
          </w:p>
        </w:tc>
        <w:tc>
          <w:tcPr>
            <w:tcW w:w="1361" w:type="dxa"/>
            <w:vAlign w:val="center"/>
          </w:tcPr>
          <w:p>
            <w:pPr>
              <w:pStyle w:val="11"/>
            </w:pPr>
            <w:r>
              <w:t>57.43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14.87</w:t>
            </w:r>
          </w:p>
        </w:tc>
        <w:tc>
          <w:tcPr>
            <w:tcW w:w="1361" w:type="dxa"/>
            <w:vAlign w:val="center"/>
          </w:tcPr>
          <w:p>
            <w:pPr>
              <w:pStyle w:val="11"/>
            </w:pPr>
            <w:r>
              <w:t>14.87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28.37</w:t>
            </w:r>
          </w:p>
        </w:tc>
        <w:tc>
          <w:tcPr>
            <w:tcW w:w="1361" w:type="dxa"/>
            <w:vAlign w:val="center"/>
          </w:tcPr>
          <w:p>
            <w:pPr>
              <w:pStyle w:val="11"/>
            </w:pPr>
            <w:r>
              <w:t>28.37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14.19</w:t>
            </w:r>
          </w:p>
        </w:tc>
        <w:tc>
          <w:tcPr>
            <w:tcW w:w="1361" w:type="dxa"/>
            <w:vAlign w:val="center"/>
          </w:tcPr>
          <w:p>
            <w:pPr>
              <w:pStyle w:val="11"/>
            </w:pPr>
            <w:r>
              <w:t>14.19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11.64</w:t>
            </w:r>
          </w:p>
        </w:tc>
        <w:tc>
          <w:tcPr>
            <w:tcW w:w="1361" w:type="dxa"/>
            <w:vAlign w:val="center"/>
          </w:tcPr>
          <w:p>
            <w:pPr>
              <w:pStyle w:val="11"/>
            </w:pPr>
            <w:r>
              <w:t>11.64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11.64</w:t>
            </w:r>
          </w:p>
        </w:tc>
        <w:tc>
          <w:tcPr>
            <w:tcW w:w="1361" w:type="dxa"/>
            <w:vAlign w:val="center"/>
          </w:tcPr>
          <w:p>
            <w:pPr>
              <w:pStyle w:val="11"/>
            </w:pPr>
            <w:r>
              <w:t>11.64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11.16</w:t>
            </w:r>
          </w:p>
        </w:tc>
        <w:tc>
          <w:tcPr>
            <w:tcW w:w="1361" w:type="dxa"/>
            <w:vAlign w:val="center"/>
          </w:tcPr>
          <w:p>
            <w:pPr>
              <w:pStyle w:val="11"/>
            </w:pPr>
            <w:r>
              <w:t>11.16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0.48</w:t>
            </w:r>
          </w:p>
        </w:tc>
        <w:tc>
          <w:tcPr>
            <w:tcW w:w="1361" w:type="dxa"/>
            <w:vAlign w:val="center"/>
          </w:tcPr>
          <w:p>
            <w:pPr>
              <w:pStyle w:val="11"/>
            </w:pPr>
            <w:r>
              <w:t>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18.45</w:t>
            </w:r>
          </w:p>
        </w:tc>
        <w:tc>
          <w:tcPr>
            <w:tcW w:w="1361" w:type="dxa"/>
            <w:vAlign w:val="center"/>
          </w:tcPr>
          <w:p>
            <w:pPr>
              <w:pStyle w:val="11"/>
            </w:pPr>
            <w:r>
              <w:t>18.45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18.45</w:t>
            </w:r>
          </w:p>
        </w:tc>
        <w:tc>
          <w:tcPr>
            <w:tcW w:w="1361" w:type="dxa"/>
            <w:vAlign w:val="center"/>
          </w:tcPr>
          <w:p>
            <w:pPr>
              <w:pStyle w:val="11"/>
            </w:pPr>
            <w:r>
              <w:t>18.45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18.45</w:t>
            </w:r>
          </w:p>
        </w:tc>
        <w:tc>
          <w:tcPr>
            <w:tcW w:w="1361" w:type="dxa"/>
            <w:vAlign w:val="center"/>
          </w:tcPr>
          <w:p>
            <w:pPr>
              <w:pStyle w:val="11"/>
            </w:pPr>
            <w:r>
              <w:t>18.45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573.28</w:t>
            </w:r>
          </w:p>
        </w:tc>
        <w:tc>
          <w:tcPr>
            <w:tcW w:w="3402" w:type="dxa"/>
            <w:vAlign w:val="center"/>
          </w:tcPr>
          <w:p>
            <w:pPr>
              <w:pStyle w:val="12"/>
            </w:pPr>
            <w:r>
              <w:t>一、一般公共服务支出</w:t>
            </w:r>
          </w:p>
        </w:tc>
        <w:tc>
          <w:tcPr>
            <w:tcW w:w="1474" w:type="dxa"/>
            <w:vAlign w:val="center"/>
          </w:tcPr>
          <w:p>
            <w:pPr>
              <w:pStyle w:val="11"/>
            </w:pPr>
            <w:r>
              <w:t>485.75</w:t>
            </w:r>
          </w:p>
        </w:tc>
        <w:tc>
          <w:tcPr>
            <w:tcW w:w="1474" w:type="dxa"/>
            <w:vAlign w:val="center"/>
          </w:tcPr>
          <w:p>
            <w:pPr>
              <w:pStyle w:val="11"/>
            </w:pPr>
            <w:r>
              <w:t>485.75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57.43</w:t>
            </w:r>
          </w:p>
        </w:tc>
        <w:tc>
          <w:tcPr>
            <w:tcW w:w="1474" w:type="dxa"/>
            <w:vAlign w:val="center"/>
          </w:tcPr>
          <w:p>
            <w:pPr>
              <w:pStyle w:val="11"/>
            </w:pPr>
            <w:r>
              <w:t>57.43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11.64</w:t>
            </w:r>
          </w:p>
        </w:tc>
        <w:tc>
          <w:tcPr>
            <w:tcW w:w="1474" w:type="dxa"/>
            <w:vAlign w:val="center"/>
          </w:tcPr>
          <w:p>
            <w:pPr>
              <w:pStyle w:val="11"/>
            </w:pPr>
            <w:r>
              <w:t>11.64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18.45</w:t>
            </w:r>
          </w:p>
        </w:tc>
        <w:tc>
          <w:tcPr>
            <w:tcW w:w="1474" w:type="dxa"/>
            <w:vAlign w:val="center"/>
          </w:tcPr>
          <w:p>
            <w:pPr>
              <w:pStyle w:val="11"/>
            </w:pPr>
            <w:r>
              <w:t>18.45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573.28</w:t>
            </w:r>
          </w:p>
        </w:tc>
        <w:tc>
          <w:tcPr>
            <w:tcW w:w="3402" w:type="dxa"/>
            <w:vAlign w:val="center"/>
          </w:tcPr>
          <w:p>
            <w:pPr>
              <w:pStyle w:val="14"/>
            </w:pPr>
            <w:r>
              <w:t>本年支出合计</w:t>
            </w:r>
          </w:p>
        </w:tc>
        <w:tc>
          <w:tcPr>
            <w:tcW w:w="1474" w:type="dxa"/>
            <w:vAlign w:val="center"/>
          </w:tcPr>
          <w:p>
            <w:pPr>
              <w:pStyle w:val="15"/>
            </w:pPr>
            <w:r>
              <w:t>573.28</w:t>
            </w:r>
          </w:p>
        </w:tc>
        <w:tc>
          <w:tcPr>
            <w:tcW w:w="1474" w:type="dxa"/>
            <w:vAlign w:val="center"/>
          </w:tcPr>
          <w:p>
            <w:pPr>
              <w:pStyle w:val="15"/>
            </w:pPr>
            <w:r>
              <w:t>573.28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573.28</w:t>
            </w:r>
          </w:p>
        </w:tc>
        <w:tc>
          <w:tcPr>
            <w:tcW w:w="3402" w:type="dxa"/>
            <w:vAlign w:val="center"/>
          </w:tcPr>
          <w:p>
            <w:pPr>
              <w:pStyle w:val="14"/>
            </w:pPr>
            <w:r>
              <w:t>支出总计</w:t>
            </w:r>
          </w:p>
        </w:tc>
        <w:tc>
          <w:tcPr>
            <w:tcW w:w="1474" w:type="dxa"/>
            <w:vAlign w:val="center"/>
          </w:tcPr>
          <w:p>
            <w:pPr>
              <w:pStyle w:val="15"/>
            </w:pPr>
            <w:r>
              <w:t>573.28</w:t>
            </w:r>
          </w:p>
        </w:tc>
        <w:tc>
          <w:tcPr>
            <w:tcW w:w="1474" w:type="dxa"/>
            <w:vAlign w:val="center"/>
          </w:tcPr>
          <w:p>
            <w:pPr>
              <w:pStyle w:val="15"/>
            </w:pPr>
            <w:r>
              <w:t>573.28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573.28</w:t>
            </w:r>
          </w:p>
        </w:tc>
        <w:tc>
          <w:tcPr>
            <w:tcW w:w="2551" w:type="dxa"/>
            <w:vAlign w:val="center"/>
          </w:tcPr>
          <w:p>
            <w:pPr>
              <w:pStyle w:val="15"/>
            </w:pPr>
            <w:r>
              <w:t>316.06</w:t>
            </w:r>
          </w:p>
        </w:tc>
        <w:tc>
          <w:tcPr>
            <w:tcW w:w="2551" w:type="dxa"/>
            <w:vAlign w:val="center"/>
          </w:tcPr>
          <w:p>
            <w:pPr>
              <w:pStyle w:val="15"/>
            </w:pPr>
            <w:r>
              <w:t>257.22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485.75</w:t>
            </w:r>
          </w:p>
        </w:tc>
        <w:tc>
          <w:tcPr>
            <w:tcW w:w="2551" w:type="dxa"/>
            <w:vAlign w:val="center"/>
          </w:tcPr>
          <w:p>
            <w:pPr>
              <w:pStyle w:val="11"/>
            </w:pPr>
            <w:r>
              <w:t>228.53</w:t>
            </w:r>
          </w:p>
        </w:tc>
        <w:tc>
          <w:tcPr>
            <w:tcW w:w="2551" w:type="dxa"/>
            <w:vAlign w:val="center"/>
          </w:tcPr>
          <w:p>
            <w:pPr>
              <w:pStyle w:val="11"/>
            </w:pPr>
            <w:r>
              <w:t>257.22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20105</w:t>
            </w:r>
          </w:p>
        </w:tc>
        <w:tc>
          <w:tcPr>
            <w:tcW w:w="4535" w:type="dxa"/>
            <w:vAlign w:val="center"/>
          </w:tcPr>
          <w:p>
            <w:pPr>
              <w:pStyle w:val="12"/>
            </w:pPr>
            <w:r>
              <w:t>统计信息事务</w:t>
            </w:r>
          </w:p>
        </w:tc>
        <w:tc>
          <w:tcPr>
            <w:tcW w:w="2551" w:type="dxa"/>
            <w:vAlign w:val="center"/>
          </w:tcPr>
          <w:p>
            <w:pPr>
              <w:pStyle w:val="11"/>
            </w:pPr>
            <w:r>
              <w:t>485.75</w:t>
            </w:r>
          </w:p>
        </w:tc>
        <w:tc>
          <w:tcPr>
            <w:tcW w:w="2551" w:type="dxa"/>
            <w:vAlign w:val="center"/>
          </w:tcPr>
          <w:p>
            <w:pPr>
              <w:pStyle w:val="11"/>
            </w:pPr>
            <w:r>
              <w:t>228.53</w:t>
            </w:r>
          </w:p>
        </w:tc>
        <w:tc>
          <w:tcPr>
            <w:tcW w:w="2551" w:type="dxa"/>
            <w:vAlign w:val="center"/>
          </w:tcPr>
          <w:p>
            <w:pPr>
              <w:pStyle w:val="11"/>
            </w:pPr>
            <w:r>
              <w:t>257.22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2010501</w:t>
            </w:r>
          </w:p>
        </w:tc>
        <w:tc>
          <w:tcPr>
            <w:tcW w:w="4535" w:type="dxa"/>
            <w:vAlign w:val="center"/>
          </w:tcPr>
          <w:p>
            <w:pPr>
              <w:pStyle w:val="12"/>
            </w:pPr>
            <w:r>
              <w:t>行政运行</w:t>
            </w:r>
          </w:p>
        </w:tc>
        <w:tc>
          <w:tcPr>
            <w:tcW w:w="2551" w:type="dxa"/>
            <w:vAlign w:val="center"/>
          </w:tcPr>
          <w:p>
            <w:pPr>
              <w:pStyle w:val="11"/>
            </w:pPr>
            <w:r>
              <w:t>220.60</w:t>
            </w:r>
          </w:p>
        </w:tc>
        <w:tc>
          <w:tcPr>
            <w:tcW w:w="2551" w:type="dxa"/>
            <w:vAlign w:val="center"/>
          </w:tcPr>
          <w:p>
            <w:pPr>
              <w:pStyle w:val="11"/>
            </w:pPr>
            <w:r>
              <w:t>220.60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2010507</w:t>
            </w:r>
          </w:p>
        </w:tc>
        <w:tc>
          <w:tcPr>
            <w:tcW w:w="4535" w:type="dxa"/>
            <w:vAlign w:val="center"/>
          </w:tcPr>
          <w:p>
            <w:pPr>
              <w:pStyle w:val="12"/>
            </w:pPr>
            <w:r>
              <w:t>专项普查活动</w:t>
            </w:r>
          </w:p>
        </w:tc>
        <w:tc>
          <w:tcPr>
            <w:tcW w:w="2551" w:type="dxa"/>
            <w:vAlign w:val="center"/>
          </w:tcPr>
          <w:p>
            <w:pPr>
              <w:pStyle w:val="11"/>
            </w:pPr>
            <w:r>
              <w:t>95.00</w:t>
            </w:r>
          </w:p>
        </w:tc>
        <w:tc>
          <w:tcPr>
            <w:tcW w:w="2551" w:type="dxa"/>
            <w:vAlign w:val="center"/>
          </w:tcPr>
          <w:p>
            <w:pPr>
              <w:pStyle w:val="11"/>
            </w:pPr>
          </w:p>
        </w:tc>
        <w:tc>
          <w:tcPr>
            <w:tcW w:w="2551"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2010508</w:t>
            </w:r>
          </w:p>
        </w:tc>
        <w:tc>
          <w:tcPr>
            <w:tcW w:w="4535" w:type="dxa"/>
            <w:vAlign w:val="center"/>
          </w:tcPr>
          <w:p>
            <w:pPr>
              <w:pStyle w:val="12"/>
            </w:pPr>
            <w:r>
              <w:t>统计抽样调查</w:t>
            </w:r>
          </w:p>
        </w:tc>
        <w:tc>
          <w:tcPr>
            <w:tcW w:w="2551" w:type="dxa"/>
            <w:vAlign w:val="center"/>
          </w:tcPr>
          <w:p>
            <w:pPr>
              <w:pStyle w:val="11"/>
            </w:pPr>
            <w:r>
              <w:t>162.22</w:t>
            </w:r>
          </w:p>
        </w:tc>
        <w:tc>
          <w:tcPr>
            <w:tcW w:w="2551" w:type="dxa"/>
            <w:vAlign w:val="center"/>
          </w:tcPr>
          <w:p>
            <w:pPr>
              <w:pStyle w:val="11"/>
            </w:pPr>
          </w:p>
        </w:tc>
        <w:tc>
          <w:tcPr>
            <w:tcW w:w="2551" w:type="dxa"/>
            <w:vAlign w:val="center"/>
          </w:tcPr>
          <w:p>
            <w:pPr>
              <w:pStyle w:val="11"/>
            </w:pPr>
            <w:r>
              <w:t>162.22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2010550</w:t>
            </w:r>
          </w:p>
        </w:tc>
        <w:tc>
          <w:tcPr>
            <w:tcW w:w="4535" w:type="dxa"/>
            <w:vAlign w:val="center"/>
          </w:tcPr>
          <w:p>
            <w:pPr>
              <w:pStyle w:val="12"/>
            </w:pPr>
            <w:r>
              <w:t>事业运行</w:t>
            </w:r>
          </w:p>
        </w:tc>
        <w:tc>
          <w:tcPr>
            <w:tcW w:w="2551" w:type="dxa"/>
            <w:vAlign w:val="center"/>
          </w:tcPr>
          <w:p>
            <w:pPr>
              <w:pStyle w:val="11"/>
            </w:pPr>
            <w:r>
              <w:t>7.93</w:t>
            </w:r>
          </w:p>
        </w:tc>
        <w:tc>
          <w:tcPr>
            <w:tcW w:w="2551" w:type="dxa"/>
            <w:vAlign w:val="center"/>
          </w:tcPr>
          <w:p>
            <w:pPr>
              <w:pStyle w:val="11"/>
            </w:pPr>
            <w:r>
              <w:t>7.93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57.43</w:t>
            </w:r>
          </w:p>
        </w:tc>
        <w:tc>
          <w:tcPr>
            <w:tcW w:w="2551" w:type="dxa"/>
            <w:vAlign w:val="center"/>
          </w:tcPr>
          <w:p>
            <w:pPr>
              <w:pStyle w:val="11"/>
            </w:pPr>
            <w:r>
              <w:t>57.43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57.43</w:t>
            </w:r>
          </w:p>
        </w:tc>
        <w:tc>
          <w:tcPr>
            <w:tcW w:w="2551" w:type="dxa"/>
            <w:vAlign w:val="center"/>
          </w:tcPr>
          <w:p>
            <w:pPr>
              <w:pStyle w:val="11"/>
            </w:pPr>
            <w:r>
              <w:t>57.43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14.87</w:t>
            </w:r>
          </w:p>
        </w:tc>
        <w:tc>
          <w:tcPr>
            <w:tcW w:w="2551" w:type="dxa"/>
            <w:vAlign w:val="center"/>
          </w:tcPr>
          <w:p>
            <w:pPr>
              <w:pStyle w:val="11"/>
            </w:pPr>
            <w:r>
              <w:t>14.87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28.37</w:t>
            </w:r>
          </w:p>
        </w:tc>
        <w:tc>
          <w:tcPr>
            <w:tcW w:w="2551" w:type="dxa"/>
            <w:vAlign w:val="center"/>
          </w:tcPr>
          <w:p>
            <w:pPr>
              <w:pStyle w:val="11"/>
            </w:pPr>
            <w:r>
              <w:t>28.37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14.19</w:t>
            </w:r>
          </w:p>
        </w:tc>
        <w:tc>
          <w:tcPr>
            <w:tcW w:w="2551" w:type="dxa"/>
            <w:vAlign w:val="center"/>
          </w:tcPr>
          <w:p>
            <w:pPr>
              <w:pStyle w:val="11"/>
            </w:pPr>
            <w:r>
              <w:t>14.19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11.64</w:t>
            </w:r>
          </w:p>
        </w:tc>
        <w:tc>
          <w:tcPr>
            <w:tcW w:w="2551" w:type="dxa"/>
            <w:vAlign w:val="center"/>
          </w:tcPr>
          <w:p>
            <w:pPr>
              <w:pStyle w:val="11"/>
            </w:pPr>
            <w:r>
              <w:t>11.64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11.64</w:t>
            </w:r>
          </w:p>
        </w:tc>
        <w:tc>
          <w:tcPr>
            <w:tcW w:w="2551" w:type="dxa"/>
            <w:vAlign w:val="center"/>
          </w:tcPr>
          <w:p>
            <w:pPr>
              <w:pStyle w:val="11"/>
            </w:pPr>
            <w:r>
              <w:t>11.64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11.16</w:t>
            </w:r>
          </w:p>
        </w:tc>
        <w:tc>
          <w:tcPr>
            <w:tcW w:w="2551" w:type="dxa"/>
            <w:vAlign w:val="center"/>
          </w:tcPr>
          <w:p>
            <w:pPr>
              <w:pStyle w:val="11"/>
            </w:pPr>
            <w:r>
              <w:t>11.16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0.48</w:t>
            </w:r>
          </w:p>
        </w:tc>
        <w:tc>
          <w:tcPr>
            <w:tcW w:w="2551" w:type="dxa"/>
            <w:vAlign w:val="center"/>
          </w:tcPr>
          <w:p>
            <w:pPr>
              <w:pStyle w:val="11"/>
            </w:pPr>
            <w:r>
              <w:t>0.48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18.45</w:t>
            </w:r>
          </w:p>
        </w:tc>
        <w:tc>
          <w:tcPr>
            <w:tcW w:w="2551" w:type="dxa"/>
            <w:vAlign w:val="center"/>
          </w:tcPr>
          <w:p>
            <w:pPr>
              <w:pStyle w:val="11"/>
            </w:pPr>
            <w:r>
              <w:t>18.45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18.45</w:t>
            </w:r>
          </w:p>
        </w:tc>
        <w:tc>
          <w:tcPr>
            <w:tcW w:w="2551" w:type="dxa"/>
            <w:vAlign w:val="center"/>
          </w:tcPr>
          <w:p>
            <w:pPr>
              <w:pStyle w:val="11"/>
            </w:pPr>
            <w:r>
              <w:t>18.45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18.45</w:t>
            </w:r>
          </w:p>
        </w:tc>
        <w:tc>
          <w:tcPr>
            <w:tcW w:w="2551" w:type="dxa"/>
            <w:vAlign w:val="center"/>
          </w:tcPr>
          <w:p>
            <w:pPr>
              <w:pStyle w:val="11"/>
            </w:pPr>
            <w:r>
              <w:t>18.45</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316.06</w:t>
            </w:r>
          </w:p>
        </w:tc>
        <w:tc>
          <w:tcPr>
            <w:tcW w:w="2551" w:type="dxa"/>
            <w:vAlign w:val="center"/>
          </w:tcPr>
          <w:p>
            <w:pPr>
              <w:pStyle w:val="15"/>
            </w:pPr>
            <w:r>
              <w:t>284.39</w:t>
            </w:r>
          </w:p>
        </w:tc>
        <w:tc>
          <w:tcPr>
            <w:tcW w:w="2551" w:type="dxa"/>
            <w:vAlign w:val="center"/>
          </w:tcPr>
          <w:p>
            <w:pPr>
              <w:pStyle w:val="15"/>
            </w:pPr>
            <w:r>
              <w:t>31.67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269.52</w:t>
            </w:r>
          </w:p>
        </w:tc>
        <w:tc>
          <w:tcPr>
            <w:tcW w:w="2551" w:type="dxa"/>
            <w:vAlign w:val="center"/>
          </w:tcPr>
          <w:p>
            <w:pPr>
              <w:pStyle w:val="11"/>
            </w:pPr>
            <w:r>
              <w:t>269.52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114.24</w:t>
            </w:r>
          </w:p>
        </w:tc>
        <w:tc>
          <w:tcPr>
            <w:tcW w:w="2551" w:type="dxa"/>
            <w:vAlign w:val="center"/>
          </w:tcPr>
          <w:p>
            <w:pPr>
              <w:pStyle w:val="11"/>
            </w:pPr>
            <w:r>
              <w:t>114.24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48.30</w:t>
            </w:r>
          </w:p>
        </w:tc>
        <w:tc>
          <w:tcPr>
            <w:tcW w:w="2551" w:type="dxa"/>
            <w:vAlign w:val="center"/>
          </w:tcPr>
          <w:p>
            <w:pPr>
              <w:pStyle w:val="11"/>
            </w:pPr>
            <w:r>
              <w:t>48.30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30.55</w:t>
            </w:r>
          </w:p>
        </w:tc>
        <w:tc>
          <w:tcPr>
            <w:tcW w:w="2551" w:type="dxa"/>
            <w:vAlign w:val="center"/>
          </w:tcPr>
          <w:p>
            <w:pPr>
              <w:pStyle w:val="11"/>
            </w:pPr>
            <w:r>
              <w:t>30.55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2.92</w:t>
            </w:r>
          </w:p>
        </w:tc>
        <w:tc>
          <w:tcPr>
            <w:tcW w:w="2551" w:type="dxa"/>
            <w:vAlign w:val="center"/>
          </w:tcPr>
          <w:p>
            <w:pPr>
              <w:pStyle w:val="11"/>
            </w:pPr>
            <w:r>
              <w:t>2.92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28.37</w:t>
            </w:r>
          </w:p>
        </w:tc>
        <w:tc>
          <w:tcPr>
            <w:tcW w:w="2551" w:type="dxa"/>
            <w:vAlign w:val="center"/>
          </w:tcPr>
          <w:p>
            <w:pPr>
              <w:pStyle w:val="11"/>
            </w:pPr>
            <w:r>
              <w:t>28.37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14.19</w:t>
            </w:r>
          </w:p>
        </w:tc>
        <w:tc>
          <w:tcPr>
            <w:tcW w:w="2551" w:type="dxa"/>
            <w:vAlign w:val="center"/>
          </w:tcPr>
          <w:p>
            <w:pPr>
              <w:pStyle w:val="11"/>
            </w:pPr>
            <w:r>
              <w:t>14.19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11.64</w:t>
            </w:r>
          </w:p>
        </w:tc>
        <w:tc>
          <w:tcPr>
            <w:tcW w:w="2551" w:type="dxa"/>
            <w:vAlign w:val="center"/>
          </w:tcPr>
          <w:p>
            <w:pPr>
              <w:pStyle w:val="11"/>
            </w:pPr>
            <w:r>
              <w:t>11.64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0.86</w:t>
            </w:r>
          </w:p>
        </w:tc>
        <w:tc>
          <w:tcPr>
            <w:tcW w:w="2551" w:type="dxa"/>
            <w:vAlign w:val="center"/>
          </w:tcPr>
          <w:p>
            <w:pPr>
              <w:pStyle w:val="11"/>
            </w:pPr>
            <w:r>
              <w:t>0.86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18.45</w:t>
            </w:r>
          </w:p>
        </w:tc>
        <w:tc>
          <w:tcPr>
            <w:tcW w:w="2551" w:type="dxa"/>
            <w:vAlign w:val="center"/>
          </w:tcPr>
          <w:p>
            <w:pPr>
              <w:pStyle w:val="11"/>
            </w:pPr>
            <w:r>
              <w:t>18.45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31.67</w:t>
            </w:r>
          </w:p>
        </w:tc>
        <w:tc>
          <w:tcPr>
            <w:tcW w:w="2551" w:type="dxa"/>
            <w:vAlign w:val="center"/>
          </w:tcPr>
          <w:p>
            <w:pPr>
              <w:pStyle w:val="11"/>
            </w:pPr>
          </w:p>
        </w:tc>
        <w:tc>
          <w:tcPr>
            <w:tcW w:w="2551" w:type="dxa"/>
            <w:vAlign w:val="center"/>
          </w:tcPr>
          <w:p>
            <w:pPr>
              <w:pStyle w:val="11"/>
            </w:pPr>
            <w:r>
              <w:t>31.67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6.78</w:t>
            </w:r>
          </w:p>
        </w:tc>
        <w:tc>
          <w:tcPr>
            <w:tcW w:w="2551" w:type="dxa"/>
            <w:vAlign w:val="center"/>
          </w:tcPr>
          <w:p>
            <w:pPr>
              <w:pStyle w:val="11"/>
            </w:pPr>
          </w:p>
        </w:tc>
        <w:tc>
          <w:tcPr>
            <w:tcW w:w="2551" w:type="dxa"/>
            <w:vAlign w:val="center"/>
          </w:tcPr>
          <w:p>
            <w:pPr>
              <w:pStyle w:val="11"/>
            </w:pPr>
            <w:r>
              <w:t>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2.23</w:t>
            </w:r>
          </w:p>
        </w:tc>
        <w:tc>
          <w:tcPr>
            <w:tcW w:w="2551" w:type="dxa"/>
            <w:vAlign w:val="center"/>
          </w:tcPr>
          <w:p>
            <w:pPr>
              <w:pStyle w:val="11"/>
            </w:pPr>
          </w:p>
        </w:tc>
        <w:tc>
          <w:tcPr>
            <w:tcW w:w="2551" w:type="dxa"/>
            <w:vAlign w:val="center"/>
          </w:tcPr>
          <w:p>
            <w:pPr>
              <w:pStyle w:val="11"/>
            </w:pPr>
            <w: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1.26</w:t>
            </w:r>
          </w:p>
        </w:tc>
        <w:tc>
          <w:tcPr>
            <w:tcW w:w="2551" w:type="dxa"/>
            <w:vAlign w:val="center"/>
          </w:tcPr>
          <w:p>
            <w:pPr>
              <w:pStyle w:val="11"/>
            </w:pPr>
          </w:p>
        </w:tc>
        <w:tc>
          <w:tcPr>
            <w:tcW w:w="2551"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13.62</w:t>
            </w:r>
          </w:p>
        </w:tc>
        <w:tc>
          <w:tcPr>
            <w:tcW w:w="2551" w:type="dxa"/>
            <w:vAlign w:val="center"/>
          </w:tcPr>
          <w:p>
            <w:pPr>
              <w:pStyle w:val="11"/>
            </w:pPr>
          </w:p>
        </w:tc>
        <w:tc>
          <w:tcPr>
            <w:tcW w:w="2551" w:type="dxa"/>
            <w:vAlign w:val="center"/>
          </w:tcPr>
          <w:p>
            <w:pPr>
              <w:pStyle w:val="11"/>
            </w:pPr>
            <w:r>
              <w:t>13.62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2.98</w:t>
            </w:r>
          </w:p>
        </w:tc>
        <w:tc>
          <w:tcPr>
            <w:tcW w:w="2551" w:type="dxa"/>
            <w:vAlign w:val="center"/>
          </w:tcPr>
          <w:p>
            <w:pPr>
              <w:pStyle w:val="11"/>
            </w:pPr>
          </w:p>
        </w:tc>
        <w:tc>
          <w:tcPr>
            <w:tcW w:w="2551" w:type="dxa"/>
            <w:vAlign w:val="center"/>
          </w:tcPr>
          <w:p>
            <w:pPr>
              <w:pStyle w:val="11"/>
            </w:pPr>
            <w:r>
              <w:t>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14.87</w:t>
            </w:r>
          </w:p>
        </w:tc>
        <w:tc>
          <w:tcPr>
            <w:tcW w:w="2551" w:type="dxa"/>
            <w:vAlign w:val="center"/>
          </w:tcPr>
          <w:p>
            <w:pPr>
              <w:pStyle w:val="11"/>
            </w:pPr>
            <w:r>
              <w:t>14.87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14.87</w:t>
            </w:r>
          </w:p>
        </w:tc>
        <w:tc>
          <w:tcPr>
            <w:tcW w:w="2551" w:type="dxa"/>
            <w:vAlign w:val="center"/>
          </w:tcPr>
          <w:p>
            <w:pPr>
              <w:pStyle w:val="11"/>
            </w:pPr>
            <w:r>
              <w:t>14.87</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1.26</w:t>
            </w:r>
          </w:p>
        </w:tc>
        <w:tc>
          <w:tcPr>
            <w:tcW w:w="2381" w:type="dxa"/>
            <w:vAlign w:val="center"/>
          </w:tcPr>
          <w:p>
            <w:pPr>
              <w:pStyle w:val="15"/>
            </w:pPr>
            <w:r>
              <w:t>1.26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1.26</w:t>
            </w:r>
          </w:p>
        </w:tc>
        <w:tc>
          <w:tcPr>
            <w:tcW w:w="2381" w:type="dxa"/>
            <w:vAlign w:val="center"/>
          </w:tcPr>
          <w:p>
            <w:pPr>
              <w:pStyle w:val="11"/>
            </w:pPr>
            <w:r>
              <w:t>1.26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1.26</w:t>
            </w:r>
          </w:p>
        </w:tc>
        <w:tc>
          <w:tcPr>
            <w:tcW w:w="2381" w:type="dxa"/>
            <w:vAlign w:val="center"/>
          </w:tcPr>
          <w:p>
            <w:pPr>
              <w:pStyle w:val="11"/>
            </w:pPr>
            <w:r>
              <w:t>1.26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高阳县统计局2026年单位预算信息公开情况说明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按照《中华人民共和国预算法》、《地方预决算公开操作规程》和《关于进一步推进预算公开工作的实施意见》规定，现将高阳县统计局2026年单位预算公开如下：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（一）组织领导和协调全县统计工作，确保统计数据真实、准确、完整、及时。</w:t>
      </w:r>
    </w:p>
    <w:p>
      <w:pPr>
        <w:pStyle w:val="17"/>
      </w:pPr>
      <w:r>
        <w:t>（二）指导和规范全县统计行政执法工作，监督检查统计法律、法规贯彻实施情况，组织实施统计法律法规宣传教育,依法查处统计违法行为，预防和查处统计造假、弄虚作假，组织实施统计执法监督检查和“双随机”抽查，依法查处统计违法案件，预防和查处统计造假、弄虚作假，受理、办理统计违法举报。</w:t>
      </w:r>
    </w:p>
    <w:p>
      <w:pPr>
        <w:pStyle w:val="17"/>
      </w:pPr>
      <w:r>
        <w:t>（三）贯彻执行国家、省国民经济核算制度；统一核算全县地区生产总值及派生产业增加值；组织实施投入产出调查工作；编制全县资产负债表；整理、测算和提供国民经济核算资料。</w:t>
      </w:r>
    </w:p>
    <w:p>
      <w:pPr>
        <w:pStyle w:val="17"/>
      </w:pPr>
      <w:r>
        <w:t>（四）拟订重大县情县力普查调查计划、方案，组织实施全县人口、经济、农业等重大普查调查，汇总、整理和提供有关县情县力方面的统计数据。</w:t>
      </w:r>
    </w:p>
    <w:p>
      <w:pPr>
        <w:pStyle w:val="17"/>
      </w:pPr>
      <w:r>
        <w:t>（五）组织实施全县农林牧渔业、工业、建筑业、批发和零售业、住宿和餐饮业、房地产、服务业及能源、投资、消费、人口、城镇化率、劳动工资、就业、社会、科技、文化产业、城市基本情况、县乡村三级社会经济基本情况、资源环境、战略性新兴产业、高新技术产业、民营经济等统计调查，收集、汇总、整理和提供统计数据。</w:t>
      </w:r>
    </w:p>
    <w:p>
      <w:pPr>
        <w:pStyle w:val="17"/>
      </w:pPr>
      <w:r>
        <w:t>（六）组织实施县域经济发展、农业产业化、特色小镇、节能降耗、绿色发展、企业景气、妇女儿童、小康建设、新产业新业态新商业模式（以下简称新经济）、高质量发展、协同发展等统计监测，开展名录库建设，收集、整理和提供统计数据。</w:t>
      </w:r>
    </w:p>
    <w:p>
      <w:pPr>
        <w:pStyle w:val="17"/>
      </w:pPr>
      <w:r>
        <w:t>（七）综合整理和提供财政、金融、旅游、交通运输、邮政、教育、卫生、社会保障、公用事业、对外经济、收入等基本统计数据。</w:t>
      </w:r>
    </w:p>
    <w:p>
      <w:pPr>
        <w:pStyle w:val="17"/>
      </w:pPr>
      <w:r>
        <w:t>（八）组织全县和各部门的经济、社会、科技、服务业统计调查，统一核定、管理、公布全县性基本统计资料。</w:t>
      </w:r>
    </w:p>
    <w:p>
      <w:pPr>
        <w:pStyle w:val="17"/>
      </w:pPr>
      <w:r>
        <w:t>（九）对国民经济、社会发展、科技进步和资源环境等情况进行统计分析、统计预测和统计监督，向县委、县政府提供统计信息和咨询建议。</w:t>
      </w:r>
    </w:p>
    <w:p>
      <w:pPr>
        <w:pStyle w:val="17"/>
      </w:pPr>
      <w:r>
        <w:t>（十）指导专业统计基础工作、统计基层基础业务建设；组织建立统计信息管理制度，建立健全统计数据质量审核、监控和评估制度，开展对统计数据质量的检查和评估；依法监督管理涉外调查活动。</w:t>
      </w:r>
    </w:p>
    <w:p>
      <w:pPr>
        <w:pStyle w:val="17"/>
      </w:pPr>
      <w:r>
        <w:t>（十一）建立并管理全县统计信息化系统，指导全县统计信息化系统建设。</w:t>
      </w:r>
    </w:p>
    <w:p>
      <w:pPr>
        <w:pStyle w:val="17"/>
      </w:pPr>
      <w:r>
        <w:t>（十二）加强对各乡镇、街道办、县直部门统计工作的指导和综合协调；指导全县统计专业技术队伍建设；协助组织全县统计专业技术资格考试。</w:t>
      </w:r>
    </w:p>
    <w:p>
      <w:pPr>
        <w:pStyle w:val="17"/>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pPr>
        <w:pStyle w:val="17"/>
      </w:pPr>
      <w:r>
        <w:t>（十四）完成县委、县政府和市统计局交办的其他任务。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高阳县统计局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反映本单位当年全部收入。2026年预算收入573.28万元，其中：一般公共预算收入573.28万元，基金预算收入</w:t>
      </w:r>
      <w:r>
        <w:rPr>
          <w:rFonts w:hint="eastAsia"/>
          <w:lang w:val="en-US" w:eastAsia="zh-CN"/>
        </w:rPr>
        <w:t>0</w:t>
      </w:r>
      <w:r>
        <w:t>万元，国有资本经营预算收入</w:t>
      </w:r>
      <w:r>
        <w:rPr>
          <w:rFonts w:hint="eastAsia"/>
          <w:lang w:val="en-US" w:eastAsia="zh-CN"/>
        </w:rPr>
        <w:t>0</w:t>
      </w:r>
      <w:r>
        <w:t>万元，财政专户核拨收入</w:t>
      </w:r>
      <w:r>
        <w:rPr>
          <w:rFonts w:hint="eastAsia"/>
          <w:lang w:val="en-US" w:eastAsia="zh-CN"/>
        </w:rPr>
        <w:t>0</w:t>
      </w:r>
      <w:r>
        <w:t>万元，单位资金收入</w:t>
      </w:r>
      <w:r>
        <w:rPr>
          <w:rFonts w:hint="eastAsia"/>
          <w:lang w:val="en-US" w:eastAsia="zh-CN"/>
        </w:rPr>
        <w:t>0</w:t>
      </w:r>
      <w:r>
        <w:t>万元，上年结转结余</w:t>
      </w:r>
      <w:r>
        <w:rPr>
          <w:rFonts w:hint="eastAsia"/>
          <w:lang w:val="en-US" w:eastAsia="zh-CN"/>
        </w:rPr>
        <w:t>0</w:t>
      </w:r>
      <w:r>
        <w:t>万元。</w:t>
      </w:r>
    </w:p>
    <w:p>
      <w:pPr>
        <w:pStyle w:val="18"/>
      </w:pPr>
      <w:r>
        <w:t>2、支出说明</w:t>
      </w:r>
    </w:p>
    <w:p>
      <w:pPr>
        <w:pStyle w:val="18"/>
      </w:pPr>
      <w:r>
        <w:t>收支预算总表支出栏、基本支出表、项目支出表按经济分类和支出功能分类科目编制，反映高阳县统计局年度单位预算中支出预算的总体情况。2026年支出预算573.28万元，其中基本支出316.06万元，包括人员经费284.39万元和日常公用经费31.67万元；项目支出257.22万元，主要为统计工作经费（劳务派遣）92.22万元、统计工作调查53万元、省级月度调查失业率统计工作5万元、第四次全国农业普查90万元、统计数据年鉴汇编归档经费5万元、人口变动抽样调查12万元。；预计下年使用的单位资金结余</w:t>
      </w:r>
      <w:r>
        <w:rPr>
          <w:rFonts w:hint="eastAsia"/>
          <w:lang w:val="en-US" w:eastAsia="zh-CN"/>
        </w:rPr>
        <w:t>0</w:t>
      </w:r>
      <w:r>
        <w:t>万元。委托业务费共计安排</w:t>
      </w:r>
      <w:r>
        <w:rPr>
          <w:rFonts w:hint="eastAsia"/>
          <w:lang w:val="en-US" w:eastAsia="zh-CN"/>
        </w:rPr>
        <w:t>0</w:t>
      </w:r>
      <w:r>
        <w:t>万元，主要用于因技术原因确需对外委托的辅助性工作和确有必要对外委托开展咨询、评审、规划等工作。</w:t>
      </w:r>
    </w:p>
    <w:p>
      <w:pPr>
        <w:pStyle w:val="18"/>
      </w:pPr>
      <w:r>
        <w:t>3、比上年增减情况</w:t>
      </w:r>
    </w:p>
    <w:p>
      <w:pPr>
        <w:pStyle w:val="18"/>
      </w:pPr>
      <w:r>
        <w:t>2026年预算收支安排573.28万元，较2025年预算增加72.42万元，其中：基本支出增加11.67万元，主要为保险调基、工资增长等。项目支出增加60.75万元，主要为2026年开展第四次农业普查，调查任务增加</w:t>
      </w:r>
      <w:bookmarkStart w:id="1" w:name="_GoBack"/>
      <w:bookmarkEnd w:id="1"/>
      <w:r>
        <w:t>。预计下年使用的单位资金结余增加</w:t>
      </w:r>
      <w:r>
        <w:rPr>
          <w:rFonts w:hint="eastAsia"/>
          <w:lang w:val="en-US" w:eastAsia="zh-CN"/>
        </w:rPr>
        <w:t>0</w:t>
      </w:r>
      <w:r>
        <w:t>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2026年，我单位机关运行经费共计安排31.67万元，主要用于日常维修、办公用房水电费、办公用房取暖费、办公用房物业管理费等日常运行支出。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w:t>
      </w:r>
      <w:r>
        <w:rPr>
          <w:rFonts w:hint="eastAsia"/>
          <w:lang w:val="en-US" w:eastAsia="zh-CN"/>
        </w:rPr>
        <w:t>1.26</w:t>
      </w:r>
      <w:r>
        <w:t>万元，其中因公出国（境）费</w:t>
      </w:r>
      <w:r>
        <w:rPr>
          <w:rFonts w:hint="eastAsia"/>
          <w:lang w:val="en-US" w:eastAsia="zh-CN"/>
        </w:rPr>
        <w:t>0</w:t>
      </w:r>
      <w:r>
        <w:t>万元；公务用车购置及运维费</w:t>
      </w:r>
      <w:r>
        <w:rPr>
          <w:rFonts w:hint="eastAsia"/>
          <w:lang w:val="en-US" w:eastAsia="zh-CN"/>
        </w:rPr>
        <w:t>1.26</w:t>
      </w:r>
      <w:r>
        <w:t>万元（其中：公务用车购置费为</w:t>
      </w:r>
      <w:r>
        <w:rPr>
          <w:rFonts w:hint="eastAsia"/>
          <w:lang w:val="en-US" w:eastAsia="zh-CN"/>
        </w:rPr>
        <w:t>0</w:t>
      </w:r>
      <w:r>
        <w:t>万元，公务用车运维费</w:t>
      </w:r>
      <w:r>
        <w:rPr>
          <w:rFonts w:hint="eastAsia"/>
          <w:lang w:val="en-US" w:eastAsia="zh-CN"/>
        </w:rPr>
        <w:t>1.26</w:t>
      </w:r>
      <w:r>
        <w:t>万元)；公务接待费</w:t>
      </w:r>
      <w:r>
        <w:rPr>
          <w:rFonts w:hint="eastAsia"/>
          <w:lang w:val="en-US" w:eastAsia="zh-CN"/>
        </w:rPr>
        <w:t>0</w:t>
      </w:r>
      <w:r>
        <w:t>万元。与2025年相比增加0万元，</w:t>
      </w:r>
      <w:r>
        <w:rPr>
          <w:rFonts w:hint="eastAsia"/>
          <w:lang w:eastAsia="zh-CN"/>
        </w:rPr>
        <w:t>与</w:t>
      </w:r>
      <w:r>
        <w:rPr>
          <w:rFonts w:hint="eastAsia"/>
          <w:lang w:val="en-US" w:eastAsia="zh-CN"/>
        </w:rPr>
        <w:t>2025年保持一致</w:t>
      </w:r>
      <w:r>
        <w:t>。</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1、统计工作经费（劳务派遣）绩效目标表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13062826P000115100819</w:t>
            </w:r>
          </w:p>
        </w:tc>
        <w:tc>
          <w:tcPr>
            <w:tcW w:w="2835" w:type="dxa"/>
            <w:vAlign w:val="center"/>
          </w:tcPr>
          <w:p>
            <w:pPr>
              <w:pStyle w:val="10"/>
            </w:pPr>
            <w:r>
              <w:t>项目名称</w:t>
            </w:r>
          </w:p>
        </w:tc>
        <w:tc>
          <w:tcPr>
            <w:tcW w:w="6095" w:type="dxa"/>
            <w:gridSpan w:val="3"/>
            <w:vAlign w:val="center"/>
          </w:tcPr>
          <w:p>
            <w:pPr>
              <w:pStyle w:val="12"/>
            </w:pPr>
            <w:r>
              <w:t>统计工作经费（劳务派遣）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92.22</w:t>
            </w:r>
          </w:p>
        </w:tc>
        <w:tc>
          <w:tcPr>
            <w:tcW w:w="2835" w:type="dxa"/>
            <w:vAlign w:val="center"/>
          </w:tcPr>
          <w:p>
            <w:pPr>
              <w:pStyle w:val="10"/>
            </w:pPr>
            <w:r>
              <w:t>其中：财政    资金</w:t>
            </w:r>
          </w:p>
        </w:tc>
        <w:tc>
          <w:tcPr>
            <w:tcW w:w="2551" w:type="dxa"/>
            <w:vAlign w:val="center"/>
          </w:tcPr>
          <w:p>
            <w:pPr>
              <w:pStyle w:val="12"/>
            </w:pPr>
            <w:r>
              <w:t>92.22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用于支付劳务派遣工资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23.06</w:t>
            </w:r>
          </w:p>
        </w:tc>
        <w:tc>
          <w:tcPr>
            <w:tcW w:w="2835" w:type="dxa"/>
            <w:vAlign w:val="center"/>
          </w:tcPr>
          <w:p>
            <w:pPr>
              <w:pStyle w:val="13"/>
            </w:pPr>
            <w:r>
              <w:t>46.11</w:t>
            </w:r>
          </w:p>
        </w:tc>
        <w:tc>
          <w:tcPr>
            <w:tcW w:w="2551" w:type="dxa"/>
            <w:vAlign w:val="center"/>
          </w:tcPr>
          <w:p>
            <w:pPr>
              <w:pStyle w:val="13"/>
            </w:pPr>
            <w:r>
              <w:t>69.17</w:t>
            </w:r>
          </w:p>
        </w:tc>
        <w:tc>
          <w:tcPr>
            <w:tcW w:w="3544" w:type="dxa"/>
            <w:gridSpan w:val="2"/>
            <w:vAlign w:val="center"/>
          </w:tcPr>
          <w:p>
            <w:pPr>
              <w:pStyle w:val="13"/>
            </w:pPr>
            <w:r>
              <w:t>92.22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1.按时足额拨付劳务派遣人员工资；开展统计工作，满足日益繁重的各项统计工作调查。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现有劳务派遣人数</w:t>
            </w:r>
          </w:p>
        </w:tc>
        <w:tc>
          <w:tcPr>
            <w:tcW w:w="5386" w:type="dxa"/>
            <w:vAlign w:val="center"/>
          </w:tcPr>
          <w:p>
            <w:pPr>
              <w:pStyle w:val="12"/>
            </w:pPr>
            <w:r>
              <w:t>现有劳务派遣人数</w:t>
            </w:r>
          </w:p>
        </w:tc>
        <w:tc>
          <w:tcPr>
            <w:tcW w:w="2268" w:type="dxa"/>
            <w:vAlign w:val="center"/>
          </w:tcPr>
          <w:p>
            <w:pPr>
              <w:pStyle w:val="12"/>
            </w:pPr>
            <w:r>
              <w:t>18人</w:t>
            </w:r>
          </w:p>
        </w:tc>
        <w:tc>
          <w:tcPr>
            <w:tcW w:w="1276" w:type="dxa"/>
            <w:vAlign w:val="center"/>
          </w:tcPr>
          <w:p>
            <w:pPr>
              <w:pStyle w:val="12"/>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人员经费发放准确率</w:t>
            </w:r>
          </w:p>
        </w:tc>
        <w:tc>
          <w:tcPr>
            <w:tcW w:w="5386" w:type="dxa"/>
            <w:vAlign w:val="center"/>
          </w:tcPr>
          <w:p>
            <w:pPr>
              <w:pStyle w:val="12"/>
            </w:pPr>
            <w:r>
              <w:t>实际发放人员经费数与应发放数的百分比</w:t>
            </w:r>
          </w:p>
        </w:tc>
        <w:tc>
          <w:tcPr>
            <w:tcW w:w="2268" w:type="dxa"/>
            <w:vAlign w:val="center"/>
          </w:tcPr>
          <w:p>
            <w:pPr>
              <w:pStyle w:val="12"/>
            </w:pPr>
            <w:r>
              <w:t>&gt;95%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人员经费预算执行率</w:t>
            </w:r>
          </w:p>
        </w:tc>
        <w:tc>
          <w:tcPr>
            <w:tcW w:w="5386" w:type="dxa"/>
            <w:vAlign w:val="center"/>
          </w:tcPr>
          <w:p>
            <w:pPr>
              <w:pStyle w:val="12"/>
            </w:pPr>
            <w:r>
              <w:t>实际发放人员经费执行率</w:t>
            </w:r>
          </w:p>
        </w:tc>
        <w:tc>
          <w:tcPr>
            <w:tcW w:w="2268" w:type="dxa"/>
            <w:vAlign w:val="center"/>
          </w:tcPr>
          <w:p>
            <w:pPr>
              <w:pStyle w:val="12"/>
            </w:pPr>
            <w:r>
              <w:t>&gt;95%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人员经费发放覆盖率</w:t>
            </w:r>
          </w:p>
        </w:tc>
        <w:tc>
          <w:tcPr>
            <w:tcW w:w="5386" w:type="dxa"/>
            <w:vAlign w:val="center"/>
          </w:tcPr>
          <w:p>
            <w:pPr>
              <w:pStyle w:val="12"/>
            </w:pPr>
            <w:r>
              <w:t>实际发放工资人数与应发放工资人数的比</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财政供养人员对工资发放满意率</w:t>
            </w:r>
          </w:p>
        </w:tc>
        <w:tc>
          <w:tcPr>
            <w:tcW w:w="5386" w:type="dxa"/>
            <w:vAlign w:val="center"/>
          </w:tcPr>
          <w:p>
            <w:pPr>
              <w:pStyle w:val="12"/>
            </w:pPr>
            <w:r>
              <w:t>调查人数中满意人数的比</w:t>
            </w:r>
          </w:p>
        </w:tc>
        <w:tc>
          <w:tcPr>
            <w:tcW w:w="2268" w:type="dxa"/>
            <w:vAlign w:val="center"/>
          </w:tcPr>
          <w:p>
            <w:pPr>
              <w:pStyle w:val="12"/>
            </w:pPr>
            <w:r>
              <w:t>&gt;95%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2、第四次全国农业普查绩效目标表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13062826P000317100040</w:t>
            </w:r>
          </w:p>
        </w:tc>
        <w:tc>
          <w:tcPr>
            <w:tcW w:w="2835" w:type="dxa"/>
            <w:vAlign w:val="center"/>
          </w:tcPr>
          <w:p>
            <w:pPr>
              <w:pStyle w:val="10"/>
            </w:pPr>
            <w:r>
              <w:t>项目名称</w:t>
            </w:r>
          </w:p>
        </w:tc>
        <w:tc>
          <w:tcPr>
            <w:tcW w:w="6095" w:type="dxa"/>
            <w:gridSpan w:val="3"/>
            <w:vAlign w:val="center"/>
          </w:tcPr>
          <w:p>
            <w:pPr>
              <w:pStyle w:val="12"/>
            </w:pPr>
            <w:r>
              <w:t>第四次全国农业普查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做好全县农业普查各项数据的采集、审核、上报工作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22.50</w:t>
            </w:r>
          </w:p>
        </w:tc>
        <w:tc>
          <w:tcPr>
            <w:tcW w:w="2835" w:type="dxa"/>
            <w:vAlign w:val="center"/>
          </w:tcPr>
          <w:p>
            <w:pPr>
              <w:pStyle w:val="13"/>
            </w:pPr>
            <w:r>
              <w:t>45.00</w:t>
            </w:r>
          </w:p>
        </w:tc>
        <w:tc>
          <w:tcPr>
            <w:tcW w:w="2551" w:type="dxa"/>
            <w:vAlign w:val="center"/>
          </w:tcPr>
          <w:p>
            <w:pPr>
              <w:pStyle w:val="13"/>
            </w:pPr>
            <w:r>
              <w:t>67.50</w:t>
            </w:r>
          </w:p>
        </w:tc>
        <w:tc>
          <w:tcPr>
            <w:tcW w:w="3544" w:type="dxa"/>
            <w:gridSpan w:val="2"/>
            <w:vAlign w:val="center"/>
          </w:tcPr>
          <w:p>
            <w:pPr>
              <w:pStyle w:val="13"/>
            </w:pPr>
            <w:r>
              <w:t>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1.做好全县农业普查各项数据的采集、审核、上报工作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5386" w:type="dxa"/>
            <w:vAlign w:val="center"/>
          </w:tcPr>
          <w:p>
            <w:pPr>
              <w:pStyle w:val="12"/>
            </w:pPr>
            <w:r>
              <w:t>辖区内所涉及到调查对象按规定采集普查表</w:t>
            </w:r>
          </w:p>
        </w:tc>
        <w:tc>
          <w:tcPr>
            <w:tcW w:w="2268" w:type="dxa"/>
            <w:vAlign w:val="center"/>
          </w:tcPr>
          <w:p>
            <w:pPr>
              <w:pStyle w:val="12"/>
            </w:pPr>
            <w:r>
              <w:t>≥98%</w:t>
            </w:r>
          </w:p>
        </w:tc>
        <w:tc>
          <w:tcPr>
            <w:tcW w:w="1276" w:type="dxa"/>
            <w:vAlign w:val="center"/>
          </w:tcPr>
          <w:p>
            <w:pPr>
              <w:pStyle w:val="12"/>
            </w:pPr>
            <w:r>
              <w:t>四农普工作方案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调查对象报表填报准确率</w:t>
            </w:r>
          </w:p>
        </w:tc>
        <w:tc>
          <w:tcPr>
            <w:tcW w:w="5386" w:type="dxa"/>
            <w:vAlign w:val="center"/>
          </w:tcPr>
          <w:p>
            <w:pPr>
              <w:pStyle w:val="12"/>
            </w:pPr>
            <w:r>
              <w:t>普查表数据真实准确</w:t>
            </w:r>
          </w:p>
        </w:tc>
        <w:tc>
          <w:tcPr>
            <w:tcW w:w="2268" w:type="dxa"/>
            <w:vAlign w:val="center"/>
          </w:tcPr>
          <w:p>
            <w:pPr>
              <w:pStyle w:val="12"/>
            </w:pPr>
            <w:r>
              <w:t>100%</w:t>
            </w:r>
          </w:p>
        </w:tc>
        <w:tc>
          <w:tcPr>
            <w:tcW w:w="1276" w:type="dxa"/>
            <w:vAlign w:val="center"/>
          </w:tcPr>
          <w:p>
            <w:pPr>
              <w:pStyle w:val="12"/>
            </w:pPr>
            <w:r>
              <w:t>四农普工作方案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完成普查登记、复查</w:t>
            </w:r>
          </w:p>
        </w:tc>
        <w:tc>
          <w:tcPr>
            <w:tcW w:w="5386" w:type="dxa"/>
            <w:vAlign w:val="center"/>
          </w:tcPr>
          <w:p>
            <w:pPr>
              <w:pStyle w:val="12"/>
            </w:pPr>
            <w:r>
              <w:t>完成普查数据审核工作</w:t>
            </w:r>
          </w:p>
        </w:tc>
        <w:tc>
          <w:tcPr>
            <w:tcW w:w="2268" w:type="dxa"/>
            <w:vAlign w:val="center"/>
          </w:tcPr>
          <w:p>
            <w:pPr>
              <w:pStyle w:val="12"/>
            </w:pPr>
            <w:r>
              <w:t>按省市要求审核数据</w:t>
            </w:r>
          </w:p>
        </w:tc>
        <w:tc>
          <w:tcPr>
            <w:tcW w:w="1276" w:type="dxa"/>
            <w:vAlign w:val="center"/>
          </w:tcPr>
          <w:p>
            <w:pPr>
              <w:pStyle w:val="12"/>
            </w:pPr>
            <w:r>
              <w:t>四农普工作方案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按照方案完成各项支出，不超标</w:t>
            </w:r>
          </w:p>
        </w:tc>
        <w:tc>
          <w:tcPr>
            <w:tcW w:w="5386" w:type="dxa"/>
            <w:vAlign w:val="center"/>
          </w:tcPr>
          <w:p>
            <w:pPr>
              <w:pStyle w:val="12"/>
            </w:pPr>
            <w:r>
              <w:t>参照省市要求，按标准支出</w:t>
            </w:r>
          </w:p>
        </w:tc>
        <w:tc>
          <w:tcPr>
            <w:tcW w:w="2268" w:type="dxa"/>
            <w:vAlign w:val="center"/>
          </w:tcPr>
          <w:p>
            <w:pPr>
              <w:pStyle w:val="12"/>
            </w:pPr>
            <w:r>
              <w:t>参照省市要求，按标准支出</w:t>
            </w:r>
          </w:p>
        </w:tc>
        <w:tc>
          <w:tcPr>
            <w:tcW w:w="1276" w:type="dxa"/>
            <w:vAlign w:val="center"/>
          </w:tcPr>
          <w:p>
            <w:pPr>
              <w:pStyle w:val="12"/>
            </w:pPr>
            <w:r>
              <w:t>四农普工作方案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及时发放普查员补贴</w:t>
            </w:r>
          </w:p>
        </w:tc>
        <w:tc>
          <w:tcPr>
            <w:tcW w:w="5386" w:type="dxa"/>
            <w:vAlign w:val="center"/>
          </w:tcPr>
          <w:p>
            <w:pPr>
              <w:pStyle w:val="12"/>
            </w:pPr>
            <w:r>
              <w:t>参照省市标准普查完成后及时发放普查员补贴</w:t>
            </w:r>
          </w:p>
        </w:tc>
        <w:tc>
          <w:tcPr>
            <w:tcW w:w="2268" w:type="dxa"/>
            <w:vAlign w:val="center"/>
          </w:tcPr>
          <w:p>
            <w:pPr>
              <w:pStyle w:val="12"/>
            </w:pPr>
            <w:r>
              <w:t>参照省市标准普查完成后及时发放普查员补贴</w:t>
            </w:r>
          </w:p>
        </w:tc>
        <w:tc>
          <w:tcPr>
            <w:tcW w:w="1276" w:type="dxa"/>
            <w:vAlign w:val="center"/>
          </w:tcPr>
          <w:p>
            <w:pPr>
              <w:pStyle w:val="12"/>
            </w:pPr>
            <w:r>
              <w:t>四农普工作方案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通过普查，全面掌握我县经济基本情况，确保服务对象对普查数据的认可</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3、人口变动抽样调查绩效目标表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13062826P000163100090</w:t>
            </w:r>
          </w:p>
        </w:tc>
        <w:tc>
          <w:tcPr>
            <w:tcW w:w="2835" w:type="dxa"/>
            <w:vAlign w:val="center"/>
          </w:tcPr>
          <w:p>
            <w:pPr>
              <w:pStyle w:val="10"/>
            </w:pPr>
            <w:r>
              <w:t>项目名称</w:t>
            </w:r>
          </w:p>
        </w:tc>
        <w:tc>
          <w:tcPr>
            <w:tcW w:w="6095" w:type="dxa"/>
            <w:gridSpan w:val="3"/>
            <w:vAlign w:val="center"/>
          </w:tcPr>
          <w:p>
            <w:pPr>
              <w:pStyle w:val="12"/>
            </w:pPr>
            <w:r>
              <w:t>人口变动抽样调查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1.全面准确掌握全县人口变动状况，顺利完成调查所涉及的各项目标任务；做好调查各项数据的采集、审核、上报工作。按照时间要求发放调查员补贴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1.1.全面准确掌握全县人口变动状况，顺利完成调查所涉及的各项目标任务；做好调查各项数据的采集、审核、上报工作。按照时间要求发放调查员补贴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5386" w:type="dxa"/>
            <w:vAlign w:val="center"/>
          </w:tcPr>
          <w:p>
            <w:pPr>
              <w:pStyle w:val="12"/>
            </w:pPr>
            <w:r>
              <w:t>辖区内涉及到调查对象按规定填报报表</w:t>
            </w:r>
          </w:p>
        </w:tc>
        <w:tc>
          <w:tcPr>
            <w:tcW w:w="2268" w:type="dxa"/>
            <w:vAlign w:val="center"/>
          </w:tcPr>
          <w:p>
            <w:pPr>
              <w:pStyle w:val="12"/>
            </w:pPr>
            <w:r>
              <w:t>≥98%</w:t>
            </w:r>
          </w:p>
        </w:tc>
        <w:tc>
          <w:tcPr>
            <w:tcW w:w="1276"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调查对象数据填报准确率</w:t>
            </w:r>
          </w:p>
        </w:tc>
        <w:tc>
          <w:tcPr>
            <w:tcW w:w="5386" w:type="dxa"/>
            <w:vAlign w:val="center"/>
          </w:tcPr>
          <w:p>
            <w:pPr>
              <w:pStyle w:val="12"/>
            </w:pPr>
            <w:r>
              <w:t>报送的报表数据真实准确</w:t>
            </w:r>
          </w:p>
        </w:tc>
        <w:tc>
          <w:tcPr>
            <w:tcW w:w="2268" w:type="dxa"/>
            <w:vAlign w:val="center"/>
          </w:tcPr>
          <w:p>
            <w:pPr>
              <w:pStyle w:val="12"/>
            </w:pPr>
            <w:r>
              <w:t>100%</w:t>
            </w:r>
          </w:p>
        </w:tc>
        <w:tc>
          <w:tcPr>
            <w:tcW w:w="1276"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资金是否及时支付</w:t>
            </w:r>
          </w:p>
        </w:tc>
        <w:tc>
          <w:tcPr>
            <w:tcW w:w="2268" w:type="dxa"/>
            <w:vAlign w:val="center"/>
          </w:tcPr>
          <w:p>
            <w:pPr>
              <w:pStyle w:val="12"/>
            </w:pPr>
            <w:r>
              <w:t>100%</w:t>
            </w:r>
          </w:p>
        </w:tc>
        <w:tc>
          <w:tcPr>
            <w:tcW w:w="1276"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补贴发放覆盖率</w:t>
            </w:r>
          </w:p>
        </w:tc>
        <w:tc>
          <w:tcPr>
            <w:tcW w:w="5386" w:type="dxa"/>
            <w:vAlign w:val="center"/>
          </w:tcPr>
          <w:p>
            <w:pPr>
              <w:pStyle w:val="12"/>
            </w:pPr>
            <w:r>
              <w:t>调查员补贴发放覆盖率</w:t>
            </w:r>
          </w:p>
        </w:tc>
        <w:tc>
          <w:tcPr>
            <w:tcW w:w="2268" w:type="dxa"/>
            <w:vAlign w:val="center"/>
          </w:tcPr>
          <w:p>
            <w:pPr>
              <w:pStyle w:val="12"/>
            </w:pPr>
            <w:r>
              <w:t>100%</w:t>
            </w:r>
          </w:p>
        </w:tc>
        <w:tc>
          <w:tcPr>
            <w:tcW w:w="1276"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群众对数据认可度</w:t>
            </w:r>
          </w:p>
        </w:tc>
        <w:tc>
          <w:tcPr>
            <w:tcW w:w="5386" w:type="dxa"/>
            <w:vAlign w:val="center"/>
          </w:tcPr>
          <w:p>
            <w:pPr>
              <w:pStyle w:val="12"/>
            </w:pPr>
            <w:r>
              <w:t>对完成的人口变动抽样调查的发布数据群众认可</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4、省级月度调查失业率统计工作绩效目标表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13062826P00031710005K</w:t>
            </w:r>
          </w:p>
        </w:tc>
        <w:tc>
          <w:tcPr>
            <w:tcW w:w="2835" w:type="dxa"/>
            <w:vAlign w:val="center"/>
          </w:tcPr>
          <w:p>
            <w:pPr>
              <w:pStyle w:val="10"/>
            </w:pPr>
            <w:r>
              <w:t>项目名称</w:t>
            </w:r>
          </w:p>
        </w:tc>
        <w:tc>
          <w:tcPr>
            <w:tcW w:w="6095" w:type="dxa"/>
            <w:gridSpan w:val="3"/>
            <w:vAlign w:val="center"/>
          </w:tcPr>
          <w:p>
            <w:pPr>
              <w:pStyle w:val="12"/>
            </w:pPr>
            <w:r>
              <w:t>省级月度调查失业率统计工作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用于劳动力入户登记完成后发放调查员补贴，调查资料的印刷费用支出</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3.75</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1.用于劳动力入户登记完成后发放调查员补贴，调查资料的印刷费用支出</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5386" w:type="dxa"/>
            <w:vAlign w:val="center"/>
          </w:tcPr>
          <w:p>
            <w:pPr>
              <w:pStyle w:val="12"/>
            </w:pPr>
            <w:r>
              <w:t>辖区内所设涉及到调查对象按规定采集普查表</w:t>
            </w:r>
          </w:p>
        </w:tc>
        <w:tc>
          <w:tcPr>
            <w:tcW w:w="2268" w:type="dxa"/>
            <w:vAlign w:val="center"/>
          </w:tcPr>
          <w:p>
            <w:pPr>
              <w:pStyle w:val="12"/>
            </w:pPr>
            <w:r>
              <w:t>≥98%</w:t>
            </w:r>
          </w:p>
        </w:tc>
        <w:tc>
          <w:tcPr>
            <w:tcW w:w="1276"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调查对象报表填报准确率</w:t>
            </w:r>
          </w:p>
        </w:tc>
        <w:tc>
          <w:tcPr>
            <w:tcW w:w="5386" w:type="dxa"/>
            <w:vAlign w:val="center"/>
          </w:tcPr>
          <w:p>
            <w:pPr>
              <w:pStyle w:val="12"/>
            </w:pPr>
            <w:r>
              <w:t>普查表数据真实准确</w:t>
            </w:r>
          </w:p>
        </w:tc>
        <w:tc>
          <w:tcPr>
            <w:tcW w:w="2268" w:type="dxa"/>
            <w:vAlign w:val="center"/>
          </w:tcPr>
          <w:p>
            <w:pPr>
              <w:pStyle w:val="12"/>
            </w:pPr>
            <w:r>
              <w:t>100%</w:t>
            </w:r>
          </w:p>
        </w:tc>
        <w:tc>
          <w:tcPr>
            <w:tcW w:w="1276"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普查登记、复查完成率</w:t>
            </w:r>
          </w:p>
        </w:tc>
        <w:tc>
          <w:tcPr>
            <w:tcW w:w="5386" w:type="dxa"/>
            <w:vAlign w:val="center"/>
          </w:tcPr>
          <w:p>
            <w:pPr>
              <w:pStyle w:val="12"/>
            </w:pPr>
            <w:r>
              <w:t>每月是否按时完成普查数据上报、审核工作</w:t>
            </w:r>
          </w:p>
        </w:tc>
        <w:tc>
          <w:tcPr>
            <w:tcW w:w="2268" w:type="dxa"/>
            <w:vAlign w:val="center"/>
          </w:tcPr>
          <w:p>
            <w:pPr>
              <w:pStyle w:val="12"/>
            </w:pPr>
            <w:r>
              <w:t>100%</w:t>
            </w:r>
          </w:p>
        </w:tc>
        <w:tc>
          <w:tcPr>
            <w:tcW w:w="1276"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调查工作对实际工作的指导意义</w:t>
            </w:r>
          </w:p>
        </w:tc>
        <w:tc>
          <w:tcPr>
            <w:tcW w:w="2268" w:type="dxa"/>
            <w:vAlign w:val="center"/>
          </w:tcPr>
          <w:p>
            <w:pPr>
              <w:pStyle w:val="12"/>
            </w:pPr>
            <w:r>
              <w:t>≥98%</w:t>
            </w:r>
          </w:p>
        </w:tc>
        <w:tc>
          <w:tcPr>
            <w:tcW w:w="1276"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群众对普查数据的认可度</w:t>
            </w:r>
          </w:p>
        </w:tc>
        <w:tc>
          <w:tcPr>
            <w:tcW w:w="5386" w:type="dxa"/>
            <w:vAlign w:val="center"/>
          </w:tcPr>
          <w:p>
            <w:pPr>
              <w:pStyle w:val="12"/>
            </w:pPr>
            <w:r>
              <w:t>确保服务对象对普查数据的认可度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5、统计工作调查绩效目标表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13062826P00016310008C</w:t>
            </w:r>
          </w:p>
        </w:tc>
        <w:tc>
          <w:tcPr>
            <w:tcW w:w="2835" w:type="dxa"/>
            <w:vAlign w:val="center"/>
          </w:tcPr>
          <w:p>
            <w:pPr>
              <w:pStyle w:val="10"/>
            </w:pPr>
            <w:r>
              <w:t>项目名称</w:t>
            </w:r>
          </w:p>
        </w:tc>
        <w:tc>
          <w:tcPr>
            <w:tcW w:w="6095" w:type="dxa"/>
            <w:gridSpan w:val="3"/>
            <w:vAlign w:val="center"/>
          </w:tcPr>
          <w:p>
            <w:pPr>
              <w:pStyle w:val="12"/>
            </w:pPr>
            <w:r>
              <w:t>统计工作调查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53.00</w:t>
            </w:r>
          </w:p>
        </w:tc>
        <w:tc>
          <w:tcPr>
            <w:tcW w:w="2835" w:type="dxa"/>
            <w:vAlign w:val="center"/>
          </w:tcPr>
          <w:p>
            <w:pPr>
              <w:pStyle w:val="10"/>
            </w:pPr>
            <w:r>
              <w:t>其中：财政    资金</w:t>
            </w:r>
          </w:p>
        </w:tc>
        <w:tc>
          <w:tcPr>
            <w:tcW w:w="2551" w:type="dxa"/>
            <w:vAlign w:val="center"/>
          </w:tcPr>
          <w:p>
            <w:pPr>
              <w:pStyle w:val="12"/>
            </w:pPr>
            <w:r>
              <w:t>53.00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全面准确掌握全县居民收入状况，顺利完成调查所涉及的各项目标任务；做好调查各项数据的采集、审核、上报工作。按照时间要求发放基层统计员补贴</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13.25</w:t>
            </w:r>
          </w:p>
        </w:tc>
        <w:tc>
          <w:tcPr>
            <w:tcW w:w="2835" w:type="dxa"/>
            <w:vAlign w:val="center"/>
          </w:tcPr>
          <w:p>
            <w:pPr>
              <w:pStyle w:val="13"/>
            </w:pPr>
            <w:r>
              <w:t>26.50</w:t>
            </w:r>
          </w:p>
        </w:tc>
        <w:tc>
          <w:tcPr>
            <w:tcW w:w="2551" w:type="dxa"/>
            <w:vAlign w:val="center"/>
          </w:tcPr>
          <w:p>
            <w:pPr>
              <w:pStyle w:val="13"/>
            </w:pPr>
            <w:r>
              <w:t>39.75</w:t>
            </w:r>
          </w:p>
        </w:tc>
        <w:tc>
          <w:tcPr>
            <w:tcW w:w="3544" w:type="dxa"/>
            <w:gridSpan w:val="2"/>
            <w:vAlign w:val="center"/>
          </w:tcPr>
          <w:p>
            <w:pPr>
              <w:pStyle w:val="13"/>
            </w:pPr>
            <w:r>
              <w:t>53.00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1.全面准确掌握全县居民收入状况，顺利完成调查所涉及的各项目标任务；做好调查各项数据的采集、审核、上报工作。按照时间要求发放基层统计员补贴</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5386" w:type="dxa"/>
            <w:vAlign w:val="center"/>
          </w:tcPr>
          <w:p>
            <w:pPr>
              <w:pStyle w:val="12"/>
            </w:pPr>
            <w:r>
              <w:t>辖区内涉及到调查对象按规定填报报表</w:t>
            </w:r>
          </w:p>
        </w:tc>
        <w:tc>
          <w:tcPr>
            <w:tcW w:w="2268" w:type="dxa"/>
            <w:vAlign w:val="center"/>
          </w:tcPr>
          <w:p>
            <w:pPr>
              <w:pStyle w:val="12"/>
            </w:pPr>
            <w:r>
              <w:t>≥98%</w:t>
            </w:r>
          </w:p>
        </w:tc>
        <w:tc>
          <w:tcPr>
            <w:tcW w:w="1276" w:type="dxa"/>
            <w:vAlign w:val="center"/>
          </w:tcPr>
          <w:p>
            <w:pPr>
              <w:pStyle w:val="12"/>
            </w:pPr>
            <w:r>
              <w:t>城乡住户调查方案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调查对象数据填报准确率</w:t>
            </w:r>
          </w:p>
        </w:tc>
        <w:tc>
          <w:tcPr>
            <w:tcW w:w="5386" w:type="dxa"/>
            <w:vAlign w:val="center"/>
          </w:tcPr>
          <w:p>
            <w:pPr>
              <w:pStyle w:val="12"/>
            </w:pPr>
            <w:r>
              <w:t>报送的报表数据真实准确</w:t>
            </w:r>
          </w:p>
        </w:tc>
        <w:tc>
          <w:tcPr>
            <w:tcW w:w="2268" w:type="dxa"/>
            <w:vAlign w:val="center"/>
          </w:tcPr>
          <w:p>
            <w:pPr>
              <w:pStyle w:val="12"/>
            </w:pPr>
            <w:r>
              <w:t>100%</w:t>
            </w:r>
          </w:p>
        </w:tc>
        <w:tc>
          <w:tcPr>
            <w:tcW w:w="1276" w:type="dxa"/>
            <w:vAlign w:val="center"/>
          </w:tcPr>
          <w:p>
            <w:pPr>
              <w:pStyle w:val="12"/>
            </w:pPr>
            <w:r>
              <w:t>城乡住户调查方案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工资完成及时性</w:t>
            </w:r>
          </w:p>
        </w:tc>
        <w:tc>
          <w:tcPr>
            <w:tcW w:w="5386" w:type="dxa"/>
            <w:vAlign w:val="center"/>
          </w:tcPr>
          <w:p>
            <w:pPr>
              <w:pStyle w:val="12"/>
            </w:pPr>
            <w:r>
              <w:t>反映工作是否在规定的时间内完成</w:t>
            </w:r>
          </w:p>
        </w:tc>
        <w:tc>
          <w:tcPr>
            <w:tcW w:w="2268" w:type="dxa"/>
            <w:vAlign w:val="center"/>
          </w:tcPr>
          <w:p>
            <w:pPr>
              <w:pStyle w:val="12"/>
            </w:pPr>
            <w:r>
              <w:t>100%</w:t>
            </w:r>
          </w:p>
        </w:tc>
        <w:tc>
          <w:tcPr>
            <w:tcW w:w="1276" w:type="dxa"/>
            <w:vAlign w:val="center"/>
          </w:tcPr>
          <w:p>
            <w:pPr>
              <w:pStyle w:val="12"/>
            </w:pPr>
            <w:r>
              <w:t>城乡住户调查方案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城乡住户调查方案、县级粮食抽样调查方案</w:t>
            </w:r>
          </w:p>
        </w:tc>
        <w:tc>
          <w:tcPr>
            <w:tcW w:w="2268" w:type="dxa"/>
            <w:vAlign w:val="center"/>
          </w:tcPr>
          <w:p>
            <w:pPr>
              <w:pStyle w:val="12"/>
            </w:pPr>
            <w:r>
              <w:t>≤100%</w:t>
            </w:r>
          </w:p>
        </w:tc>
        <w:tc>
          <w:tcPr>
            <w:tcW w:w="1276" w:type="dxa"/>
            <w:vAlign w:val="center"/>
          </w:tcPr>
          <w:p>
            <w:pPr>
              <w:pStyle w:val="12"/>
            </w:pPr>
            <w:r>
              <w:t>城乡住户调查方案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补贴发放率</w:t>
            </w:r>
          </w:p>
        </w:tc>
        <w:tc>
          <w:tcPr>
            <w:tcW w:w="5386" w:type="dxa"/>
            <w:vAlign w:val="center"/>
          </w:tcPr>
          <w:p>
            <w:pPr>
              <w:pStyle w:val="12"/>
            </w:pPr>
            <w:r>
              <w:t>调查员补贴及时发放补贴</w:t>
            </w:r>
          </w:p>
        </w:tc>
        <w:tc>
          <w:tcPr>
            <w:tcW w:w="2268" w:type="dxa"/>
            <w:vAlign w:val="center"/>
          </w:tcPr>
          <w:p>
            <w:pPr>
              <w:pStyle w:val="12"/>
            </w:pPr>
            <w:r>
              <w:t>100%</w:t>
            </w:r>
          </w:p>
        </w:tc>
        <w:tc>
          <w:tcPr>
            <w:tcW w:w="1276" w:type="dxa"/>
            <w:vAlign w:val="center"/>
          </w:tcPr>
          <w:p>
            <w:pPr>
              <w:pStyle w:val="12"/>
            </w:pPr>
            <w:r>
              <w:t>城乡住户调查方案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对完成的城乡住户调查收入、粮食抽样产量的发布数据群众认可</w:t>
            </w:r>
          </w:p>
        </w:tc>
        <w:tc>
          <w:tcPr>
            <w:tcW w:w="2268" w:type="dxa"/>
            <w:vAlign w:val="center"/>
          </w:tcPr>
          <w:p>
            <w:pPr>
              <w:pStyle w:val="12"/>
            </w:pPr>
            <w:r>
              <w:t>≥98%</w:t>
            </w:r>
          </w:p>
        </w:tc>
        <w:tc>
          <w:tcPr>
            <w:tcW w:w="1276" w:type="dxa"/>
            <w:vAlign w:val="center"/>
          </w:tcPr>
          <w:p>
            <w:pPr>
              <w:pStyle w:val="12"/>
            </w:pPr>
            <w:r>
              <w:t>城乡住户调查方案</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6、统计数据年鉴汇编归档经费绩效目标表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13062826P00016310010B</w:t>
            </w:r>
          </w:p>
        </w:tc>
        <w:tc>
          <w:tcPr>
            <w:tcW w:w="2835" w:type="dxa"/>
            <w:vAlign w:val="center"/>
          </w:tcPr>
          <w:p>
            <w:pPr>
              <w:pStyle w:val="10"/>
            </w:pPr>
            <w:r>
              <w:t>项目名称</w:t>
            </w:r>
          </w:p>
        </w:tc>
        <w:tc>
          <w:tcPr>
            <w:tcW w:w="6095" w:type="dxa"/>
            <w:gridSpan w:val="3"/>
            <w:vAlign w:val="center"/>
          </w:tcPr>
          <w:p>
            <w:pPr>
              <w:pStyle w:val="12"/>
            </w:pPr>
            <w:r>
              <w:t>统计数据年鉴汇编归档经费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国民经济综合数据资料印刷费用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1.国民经济综合数据资料印刷费用支出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印刷数量</w:t>
            </w:r>
          </w:p>
        </w:tc>
        <w:tc>
          <w:tcPr>
            <w:tcW w:w="5386" w:type="dxa"/>
            <w:vAlign w:val="center"/>
          </w:tcPr>
          <w:p>
            <w:pPr>
              <w:pStyle w:val="12"/>
            </w:pPr>
            <w:r>
              <w:t>根据安排印刷成册</w:t>
            </w:r>
          </w:p>
        </w:tc>
        <w:tc>
          <w:tcPr>
            <w:tcW w:w="2268" w:type="dxa"/>
            <w:vAlign w:val="center"/>
          </w:tcPr>
          <w:p>
            <w:pPr>
              <w:pStyle w:val="12"/>
            </w:pPr>
            <w:r>
              <w:t>≥98%</w:t>
            </w:r>
          </w:p>
        </w:tc>
        <w:tc>
          <w:tcPr>
            <w:tcW w:w="1276" w:type="dxa"/>
            <w:vAlign w:val="center"/>
          </w:tcPr>
          <w:p>
            <w:pPr>
              <w:pStyle w:val="12"/>
            </w:pPr>
            <w:r>
              <w:t>统计数据年鉴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印刷数据准确率</w:t>
            </w:r>
          </w:p>
        </w:tc>
        <w:tc>
          <w:tcPr>
            <w:tcW w:w="5386" w:type="dxa"/>
            <w:vAlign w:val="center"/>
          </w:tcPr>
          <w:p>
            <w:pPr>
              <w:pStyle w:val="12"/>
            </w:pPr>
            <w:r>
              <w:t>数据真实准确</w:t>
            </w:r>
          </w:p>
        </w:tc>
        <w:tc>
          <w:tcPr>
            <w:tcW w:w="2268" w:type="dxa"/>
            <w:vAlign w:val="center"/>
          </w:tcPr>
          <w:p>
            <w:pPr>
              <w:pStyle w:val="12"/>
            </w:pPr>
            <w:r>
              <w:t>100%</w:t>
            </w:r>
          </w:p>
        </w:tc>
        <w:tc>
          <w:tcPr>
            <w:tcW w:w="1276" w:type="dxa"/>
            <w:vAlign w:val="center"/>
          </w:tcPr>
          <w:p>
            <w:pPr>
              <w:pStyle w:val="12"/>
            </w:pPr>
            <w:r>
              <w:t>统计数据年鉴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公布数据及时性</w:t>
            </w:r>
          </w:p>
        </w:tc>
        <w:tc>
          <w:tcPr>
            <w:tcW w:w="5386" w:type="dxa"/>
            <w:vAlign w:val="center"/>
          </w:tcPr>
          <w:p>
            <w:pPr>
              <w:pStyle w:val="12"/>
            </w:pPr>
            <w:r>
              <w:t>是否能够及时公布数据</w:t>
            </w:r>
          </w:p>
        </w:tc>
        <w:tc>
          <w:tcPr>
            <w:tcW w:w="2268" w:type="dxa"/>
            <w:vAlign w:val="center"/>
          </w:tcPr>
          <w:p>
            <w:pPr>
              <w:pStyle w:val="12"/>
            </w:pPr>
            <w:r>
              <w:t>100%</w:t>
            </w:r>
          </w:p>
        </w:tc>
        <w:tc>
          <w:tcPr>
            <w:tcW w:w="1276" w:type="dxa"/>
            <w:vAlign w:val="center"/>
          </w:tcPr>
          <w:p>
            <w:pPr>
              <w:pStyle w:val="12"/>
            </w:pPr>
            <w:r>
              <w:t>统计数据年鉴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统计数据年鉴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工作任务开展的持续性</w:t>
            </w:r>
          </w:p>
        </w:tc>
        <w:tc>
          <w:tcPr>
            <w:tcW w:w="5386" w:type="dxa"/>
            <w:vAlign w:val="center"/>
          </w:tcPr>
          <w:p>
            <w:pPr>
              <w:pStyle w:val="12"/>
            </w:pPr>
            <w:r>
              <w:t>工作任务开展的持续性</w:t>
            </w:r>
          </w:p>
        </w:tc>
        <w:tc>
          <w:tcPr>
            <w:tcW w:w="2268" w:type="dxa"/>
            <w:vAlign w:val="center"/>
          </w:tcPr>
          <w:p>
            <w:pPr>
              <w:pStyle w:val="12"/>
            </w:pPr>
            <w:r>
              <w:t>100%</w:t>
            </w:r>
          </w:p>
        </w:tc>
        <w:tc>
          <w:tcPr>
            <w:tcW w:w="1276" w:type="dxa"/>
            <w:vAlign w:val="center"/>
          </w:tcPr>
          <w:p>
            <w:pPr>
              <w:pStyle w:val="12"/>
            </w:pPr>
            <w:r>
              <w:t>统计数据年鉴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群众对数据的认可度</w:t>
            </w:r>
          </w:p>
        </w:tc>
        <w:tc>
          <w:tcPr>
            <w:tcW w:w="5386" w:type="dxa"/>
            <w:vAlign w:val="center"/>
          </w:tcPr>
          <w:p>
            <w:pPr>
              <w:pStyle w:val="12"/>
            </w:pPr>
            <w:r>
              <w:t>确保服务对象对数据的认可</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410001高阳县统计局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高阳县统计局上年末固定资产金额为117.82万元（详见下表）。本年度拟购置固定资产总额为2.20万元，</w:t>
      </w:r>
      <w:r>
        <w:rPr>
          <w:rFonts w:hint="eastAsia" w:eastAsia="方正仿宋_GBK" w:cs="Times New Roman"/>
          <w:b w:val="0"/>
          <w:color w:val="000000"/>
          <w:sz w:val="28"/>
          <w:lang w:eastAsia="zh-CN"/>
        </w:rPr>
        <w:t>购置项目未达到政府采购标准，不在政府采购预算体现。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410001高阳县统计局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746</w:t>
            </w:r>
          </w:p>
        </w:tc>
        <w:tc>
          <w:tcPr>
            <w:tcW w:w="2835" w:type="dxa"/>
            <w:vAlign w:val="center"/>
          </w:tcPr>
          <w:p>
            <w:pPr>
              <w:pStyle w:val="11"/>
            </w:pPr>
            <w:r>
              <w:t>103.22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D64EA"/>
    <w:rsid w:val="5F8107AC"/>
    <w:rsid w:val="6A7C51F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TotalTime>7</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2026-03-11T11:02:00Z</dcterms:created>
  <dc:creator>Administrator.C9LNJ5VQ6GI2VRZ</dc:creator>
  <cp:lastModifiedBy>Administrator</cp:lastModifiedBy>
  <dcterms:modified xsi:type="dcterms:W3CDTF">2026-03-11T05:58:57Z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