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414高阳县市场建设服务中心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406.31</w:t>
            </w:r>
          </w:p>
        </w:tc>
        <w:tc>
          <w:tcPr>
            <w:tcW w:w="4535" w:type="dxa"/>
            <w:vAlign w:val="center"/>
          </w:tcPr>
          <w:p>
            <w:pPr>
              <w:pStyle w:val="13"/>
            </w:pPr>
            <w:r>
              <w:t>一、一般公共服务支出</w:t>
            </w:r>
          </w:p>
        </w:tc>
        <w:tc>
          <w:tcPr>
            <w:tcW w:w="2126" w:type="dxa"/>
            <w:vAlign w:val="center"/>
          </w:tcPr>
          <w:p>
            <w:pPr>
              <w:pStyle w:val="12"/>
            </w:pPr>
            <w:r>
              <w:t>406.31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406.31</w:t>
            </w:r>
          </w:p>
        </w:tc>
        <w:tc>
          <w:tcPr>
            <w:tcW w:w="4535" w:type="dxa"/>
            <w:vAlign w:val="center"/>
          </w:tcPr>
          <w:p>
            <w:pPr>
              <w:pStyle w:val="15"/>
            </w:pPr>
            <w:r>
              <w:t>本年支出合计</w:t>
            </w:r>
          </w:p>
        </w:tc>
        <w:tc>
          <w:tcPr>
            <w:tcW w:w="2126" w:type="dxa"/>
            <w:vAlign w:val="center"/>
          </w:tcPr>
          <w:p>
            <w:pPr>
              <w:pStyle w:val="16"/>
            </w:pPr>
            <w:r>
              <w:t>406.31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406.31</w:t>
            </w:r>
          </w:p>
        </w:tc>
        <w:tc>
          <w:tcPr>
            <w:tcW w:w="4535" w:type="dxa"/>
            <w:vAlign w:val="center"/>
          </w:tcPr>
          <w:p>
            <w:pPr>
              <w:pStyle w:val="15"/>
            </w:pPr>
            <w:r>
              <w:t>支出总计</w:t>
            </w:r>
          </w:p>
        </w:tc>
        <w:tc>
          <w:tcPr>
            <w:tcW w:w="2126" w:type="dxa"/>
            <w:vAlign w:val="center"/>
          </w:tcPr>
          <w:p>
            <w:pPr>
              <w:pStyle w:val="16"/>
            </w:pPr>
            <w:r>
              <w:t>406.31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414高阳县市场建设服务中心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406.31</w:t>
            </w:r>
          </w:p>
        </w:tc>
        <w:tc>
          <w:tcPr>
            <w:tcW w:w="1134" w:type="dxa"/>
            <w:vAlign w:val="center"/>
          </w:tcPr>
          <w:p>
            <w:pPr>
              <w:pStyle w:val="16"/>
            </w:pPr>
            <w:r>
              <w:t>406.31</w:t>
            </w:r>
          </w:p>
        </w:tc>
        <w:tc>
          <w:tcPr>
            <w:tcW w:w="1134" w:type="dxa"/>
            <w:vAlign w:val="center"/>
          </w:tcPr>
          <w:p>
            <w:pPr>
              <w:pStyle w:val="16"/>
            </w:pPr>
            <w:r>
              <w:t>406.31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406.31</w:t>
            </w:r>
          </w:p>
        </w:tc>
        <w:tc>
          <w:tcPr>
            <w:tcW w:w="1134" w:type="dxa"/>
            <w:vAlign w:val="center"/>
          </w:tcPr>
          <w:p>
            <w:pPr>
              <w:pStyle w:val="12"/>
            </w:pPr>
            <w:r>
              <w:t>406.31</w:t>
            </w:r>
          </w:p>
        </w:tc>
        <w:tc>
          <w:tcPr>
            <w:tcW w:w="1134" w:type="dxa"/>
            <w:vAlign w:val="center"/>
          </w:tcPr>
          <w:p>
            <w:pPr>
              <w:pStyle w:val="12"/>
            </w:pPr>
            <w:r>
              <w:t>406.31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406.31</w:t>
            </w:r>
          </w:p>
        </w:tc>
        <w:tc>
          <w:tcPr>
            <w:tcW w:w="1134" w:type="dxa"/>
            <w:vAlign w:val="center"/>
          </w:tcPr>
          <w:p>
            <w:pPr>
              <w:pStyle w:val="12"/>
            </w:pPr>
            <w:r>
              <w:t>406.31</w:t>
            </w:r>
          </w:p>
        </w:tc>
        <w:tc>
          <w:tcPr>
            <w:tcW w:w="1134" w:type="dxa"/>
            <w:vAlign w:val="center"/>
          </w:tcPr>
          <w:p>
            <w:pPr>
              <w:pStyle w:val="12"/>
            </w:pPr>
            <w:r>
              <w:t>406.31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2011350</w:t>
            </w:r>
          </w:p>
        </w:tc>
        <w:tc>
          <w:tcPr>
            <w:tcW w:w="1559" w:type="dxa"/>
            <w:vAlign w:val="center"/>
          </w:tcPr>
          <w:p>
            <w:pPr>
              <w:pStyle w:val="13"/>
            </w:pPr>
            <w:r>
              <w:t>事业运行</w:t>
            </w:r>
          </w:p>
        </w:tc>
        <w:tc>
          <w:tcPr>
            <w:tcW w:w="1134" w:type="dxa"/>
            <w:vAlign w:val="center"/>
          </w:tcPr>
          <w:p>
            <w:pPr>
              <w:pStyle w:val="12"/>
            </w:pPr>
            <w:r>
              <w:t>366.31</w:t>
            </w:r>
          </w:p>
        </w:tc>
        <w:tc>
          <w:tcPr>
            <w:tcW w:w="1134" w:type="dxa"/>
            <w:vAlign w:val="center"/>
          </w:tcPr>
          <w:p>
            <w:pPr>
              <w:pStyle w:val="12"/>
            </w:pPr>
            <w:r>
              <w:t>366.31</w:t>
            </w:r>
          </w:p>
        </w:tc>
        <w:tc>
          <w:tcPr>
            <w:tcW w:w="1134" w:type="dxa"/>
            <w:vAlign w:val="center"/>
          </w:tcPr>
          <w:p>
            <w:pPr>
              <w:pStyle w:val="12"/>
            </w:pPr>
            <w:r>
              <w:t>366.31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2011399</w:t>
            </w:r>
          </w:p>
        </w:tc>
        <w:tc>
          <w:tcPr>
            <w:tcW w:w="1559" w:type="dxa"/>
            <w:vAlign w:val="center"/>
          </w:tcPr>
          <w:p>
            <w:pPr>
              <w:pStyle w:val="13"/>
            </w:pPr>
            <w:r>
              <w:t>其他商贸事务支出</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406.31</w:t>
            </w:r>
          </w:p>
        </w:tc>
        <w:tc>
          <w:tcPr>
            <w:tcW w:w="1361" w:type="dxa"/>
            <w:vAlign w:val="center"/>
          </w:tcPr>
          <w:p>
            <w:pPr>
              <w:pStyle w:val="16"/>
            </w:pPr>
            <w:r>
              <w:t>366.31</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406.31</w:t>
            </w:r>
          </w:p>
        </w:tc>
        <w:tc>
          <w:tcPr>
            <w:tcW w:w="1361" w:type="dxa"/>
            <w:vAlign w:val="center"/>
          </w:tcPr>
          <w:p>
            <w:pPr>
              <w:pStyle w:val="12"/>
            </w:pPr>
            <w:r>
              <w:t>366.31</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406.31</w:t>
            </w:r>
          </w:p>
        </w:tc>
        <w:tc>
          <w:tcPr>
            <w:tcW w:w="1361" w:type="dxa"/>
            <w:vAlign w:val="center"/>
          </w:tcPr>
          <w:p>
            <w:pPr>
              <w:pStyle w:val="12"/>
            </w:pPr>
            <w:r>
              <w:t>366.31</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2011350</w:t>
            </w:r>
          </w:p>
        </w:tc>
        <w:tc>
          <w:tcPr>
            <w:tcW w:w="4535" w:type="dxa"/>
            <w:vAlign w:val="center"/>
          </w:tcPr>
          <w:p>
            <w:pPr>
              <w:pStyle w:val="13"/>
            </w:pPr>
            <w:r>
              <w:t>事业运行</w:t>
            </w:r>
          </w:p>
        </w:tc>
        <w:tc>
          <w:tcPr>
            <w:tcW w:w="1361" w:type="dxa"/>
            <w:vAlign w:val="center"/>
          </w:tcPr>
          <w:p>
            <w:pPr>
              <w:pStyle w:val="12"/>
            </w:pPr>
            <w:r>
              <w:t>366.31</w:t>
            </w:r>
          </w:p>
        </w:tc>
        <w:tc>
          <w:tcPr>
            <w:tcW w:w="1361" w:type="dxa"/>
            <w:vAlign w:val="center"/>
          </w:tcPr>
          <w:p>
            <w:pPr>
              <w:pStyle w:val="12"/>
            </w:pPr>
            <w:r>
              <w:t>366.31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2011399</w:t>
            </w:r>
          </w:p>
        </w:tc>
        <w:tc>
          <w:tcPr>
            <w:tcW w:w="4535" w:type="dxa"/>
            <w:vAlign w:val="center"/>
          </w:tcPr>
          <w:p>
            <w:pPr>
              <w:pStyle w:val="13"/>
            </w:pPr>
            <w:r>
              <w:t>其他商贸事务支出</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406.31</w:t>
            </w:r>
          </w:p>
        </w:tc>
        <w:tc>
          <w:tcPr>
            <w:tcW w:w="3402" w:type="dxa"/>
            <w:vAlign w:val="center"/>
          </w:tcPr>
          <w:p>
            <w:pPr>
              <w:pStyle w:val="13"/>
            </w:pPr>
            <w:r>
              <w:t>一、一般公共服务支出</w:t>
            </w:r>
          </w:p>
        </w:tc>
        <w:tc>
          <w:tcPr>
            <w:tcW w:w="1474" w:type="dxa"/>
            <w:vAlign w:val="center"/>
          </w:tcPr>
          <w:p>
            <w:pPr>
              <w:pStyle w:val="12"/>
            </w:pPr>
            <w:r>
              <w:t>406.31</w:t>
            </w:r>
          </w:p>
        </w:tc>
        <w:tc>
          <w:tcPr>
            <w:tcW w:w="1474" w:type="dxa"/>
            <w:vAlign w:val="center"/>
          </w:tcPr>
          <w:p>
            <w:pPr>
              <w:pStyle w:val="12"/>
            </w:pPr>
            <w:r>
              <w:t>406.31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406.31</w:t>
            </w:r>
          </w:p>
        </w:tc>
        <w:tc>
          <w:tcPr>
            <w:tcW w:w="3402" w:type="dxa"/>
            <w:vAlign w:val="center"/>
          </w:tcPr>
          <w:p>
            <w:pPr>
              <w:pStyle w:val="15"/>
            </w:pPr>
            <w:r>
              <w:t>本年支出合计</w:t>
            </w:r>
          </w:p>
        </w:tc>
        <w:tc>
          <w:tcPr>
            <w:tcW w:w="1474" w:type="dxa"/>
            <w:vAlign w:val="center"/>
          </w:tcPr>
          <w:p>
            <w:pPr>
              <w:pStyle w:val="16"/>
            </w:pPr>
            <w:r>
              <w:t>406.31</w:t>
            </w:r>
          </w:p>
        </w:tc>
        <w:tc>
          <w:tcPr>
            <w:tcW w:w="1474" w:type="dxa"/>
            <w:vAlign w:val="center"/>
          </w:tcPr>
          <w:p>
            <w:pPr>
              <w:pStyle w:val="16"/>
            </w:pPr>
            <w:r>
              <w:t>406.31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406.31</w:t>
            </w:r>
          </w:p>
        </w:tc>
        <w:tc>
          <w:tcPr>
            <w:tcW w:w="3402" w:type="dxa"/>
            <w:vAlign w:val="center"/>
          </w:tcPr>
          <w:p>
            <w:pPr>
              <w:pStyle w:val="15"/>
            </w:pPr>
            <w:r>
              <w:t>支出总计</w:t>
            </w:r>
          </w:p>
        </w:tc>
        <w:tc>
          <w:tcPr>
            <w:tcW w:w="1474" w:type="dxa"/>
            <w:vAlign w:val="center"/>
          </w:tcPr>
          <w:p>
            <w:pPr>
              <w:pStyle w:val="16"/>
            </w:pPr>
            <w:r>
              <w:t>406.31</w:t>
            </w:r>
          </w:p>
        </w:tc>
        <w:tc>
          <w:tcPr>
            <w:tcW w:w="1474" w:type="dxa"/>
            <w:vAlign w:val="center"/>
          </w:tcPr>
          <w:p>
            <w:pPr>
              <w:pStyle w:val="16"/>
            </w:pPr>
            <w:r>
              <w:t>406.31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406.31</w:t>
            </w:r>
          </w:p>
        </w:tc>
        <w:tc>
          <w:tcPr>
            <w:tcW w:w="2551" w:type="dxa"/>
            <w:vAlign w:val="center"/>
          </w:tcPr>
          <w:p>
            <w:pPr>
              <w:pStyle w:val="16"/>
            </w:pPr>
            <w:r>
              <w:t>366.31</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406.31</w:t>
            </w:r>
          </w:p>
        </w:tc>
        <w:tc>
          <w:tcPr>
            <w:tcW w:w="2551" w:type="dxa"/>
            <w:vAlign w:val="center"/>
          </w:tcPr>
          <w:p>
            <w:pPr>
              <w:pStyle w:val="12"/>
            </w:pPr>
            <w:r>
              <w:t>366.31</w:t>
            </w: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406.31</w:t>
            </w:r>
          </w:p>
        </w:tc>
        <w:tc>
          <w:tcPr>
            <w:tcW w:w="2551" w:type="dxa"/>
            <w:vAlign w:val="center"/>
          </w:tcPr>
          <w:p>
            <w:pPr>
              <w:pStyle w:val="12"/>
            </w:pPr>
            <w:r>
              <w:t>366.31</w:t>
            </w: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2011350</w:t>
            </w:r>
          </w:p>
        </w:tc>
        <w:tc>
          <w:tcPr>
            <w:tcW w:w="4535" w:type="dxa"/>
            <w:vAlign w:val="center"/>
          </w:tcPr>
          <w:p>
            <w:pPr>
              <w:pStyle w:val="13"/>
            </w:pPr>
            <w:r>
              <w:t>事业运行</w:t>
            </w:r>
          </w:p>
        </w:tc>
        <w:tc>
          <w:tcPr>
            <w:tcW w:w="2551" w:type="dxa"/>
            <w:vAlign w:val="center"/>
          </w:tcPr>
          <w:p>
            <w:pPr>
              <w:pStyle w:val="12"/>
            </w:pPr>
            <w:r>
              <w:t>366.31</w:t>
            </w:r>
          </w:p>
        </w:tc>
        <w:tc>
          <w:tcPr>
            <w:tcW w:w="2551" w:type="dxa"/>
            <w:vAlign w:val="center"/>
          </w:tcPr>
          <w:p>
            <w:pPr>
              <w:pStyle w:val="12"/>
            </w:pPr>
            <w:r>
              <w:t>366.31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2011399</w:t>
            </w:r>
          </w:p>
        </w:tc>
        <w:tc>
          <w:tcPr>
            <w:tcW w:w="4535" w:type="dxa"/>
            <w:vAlign w:val="center"/>
          </w:tcPr>
          <w:p>
            <w:pPr>
              <w:pStyle w:val="13"/>
            </w:pPr>
            <w:r>
              <w:t>其他商贸事务支出</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366.31</w:t>
            </w:r>
          </w:p>
        </w:tc>
        <w:tc>
          <w:tcPr>
            <w:tcW w:w="2551" w:type="dxa"/>
            <w:vAlign w:val="center"/>
          </w:tcPr>
          <w:p>
            <w:pPr>
              <w:pStyle w:val="16"/>
            </w:pPr>
            <w:r>
              <w:t>345.91</w:t>
            </w:r>
          </w:p>
        </w:tc>
        <w:tc>
          <w:tcPr>
            <w:tcW w:w="2551" w:type="dxa"/>
            <w:vAlign w:val="center"/>
          </w:tcPr>
          <w:p>
            <w:pPr>
              <w:pStyle w:val="16"/>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345.91</w:t>
            </w:r>
          </w:p>
        </w:tc>
        <w:tc>
          <w:tcPr>
            <w:tcW w:w="2551" w:type="dxa"/>
            <w:vAlign w:val="center"/>
          </w:tcPr>
          <w:p>
            <w:pPr>
              <w:pStyle w:val="12"/>
            </w:pPr>
            <w:r>
              <w:t>345.91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345.91</w:t>
            </w:r>
          </w:p>
        </w:tc>
        <w:tc>
          <w:tcPr>
            <w:tcW w:w="2551" w:type="dxa"/>
            <w:vAlign w:val="center"/>
          </w:tcPr>
          <w:p>
            <w:pPr>
              <w:pStyle w:val="12"/>
            </w:pPr>
            <w:r>
              <w:t>345.91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20.40</w:t>
            </w:r>
          </w:p>
        </w:tc>
        <w:tc>
          <w:tcPr>
            <w:tcW w:w="2551" w:type="dxa"/>
            <w:vAlign w:val="center"/>
          </w:tcPr>
          <w:p>
            <w:pPr>
              <w:pStyle w:val="12"/>
            </w:pPr>
          </w:p>
        </w:tc>
        <w:tc>
          <w:tcPr>
            <w:tcW w:w="2551" w:type="dxa"/>
            <w:vAlign w:val="center"/>
          </w:tcPr>
          <w:p>
            <w:pPr>
              <w:pStyle w:val="12"/>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8.68</w:t>
            </w:r>
          </w:p>
        </w:tc>
        <w:tc>
          <w:tcPr>
            <w:tcW w:w="2551" w:type="dxa"/>
            <w:vAlign w:val="center"/>
          </w:tcPr>
          <w:p>
            <w:pPr>
              <w:pStyle w:val="12"/>
            </w:pPr>
          </w:p>
        </w:tc>
        <w:tc>
          <w:tcPr>
            <w:tcW w:w="2551" w:type="dxa"/>
            <w:vAlign w:val="center"/>
          </w:tcPr>
          <w:p>
            <w:pPr>
              <w:pStyle w:val="12"/>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0.66</w:t>
            </w:r>
          </w:p>
        </w:tc>
        <w:tc>
          <w:tcPr>
            <w:tcW w:w="2551" w:type="dxa"/>
            <w:vAlign w:val="center"/>
          </w:tcPr>
          <w:p>
            <w:pPr>
              <w:pStyle w:val="12"/>
            </w:pPr>
          </w:p>
        </w:tc>
        <w:tc>
          <w:tcPr>
            <w:tcW w:w="2551" w:type="dxa"/>
            <w:vAlign w:val="center"/>
          </w:tcPr>
          <w:p>
            <w:pPr>
              <w:pStyle w:val="12"/>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1.36</w:t>
            </w:r>
          </w:p>
        </w:tc>
        <w:tc>
          <w:tcPr>
            <w:tcW w:w="2551" w:type="dxa"/>
            <w:vAlign w:val="center"/>
          </w:tcPr>
          <w:p>
            <w:pPr>
              <w:pStyle w:val="12"/>
            </w:pPr>
          </w:p>
        </w:tc>
        <w:tc>
          <w:tcPr>
            <w:tcW w:w="2551"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2.79</w:t>
            </w:r>
          </w:p>
        </w:tc>
        <w:tc>
          <w:tcPr>
            <w:tcW w:w="2551" w:type="dxa"/>
            <w:vAlign w:val="center"/>
          </w:tcPr>
          <w:p>
            <w:pPr>
              <w:pStyle w:val="12"/>
            </w:pPr>
          </w:p>
        </w:tc>
        <w:tc>
          <w:tcPr>
            <w:tcW w:w="2551" w:type="dxa"/>
            <w:vAlign w:val="center"/>
          </w:tcPr>
          <w:p>
            <w:pPr>
              <w:pStyle w:val="12"/>
            </w:pPr>
            <w:r>
              <w:t>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2.11</w:t>
            </w:r>
          </w:p>
        </w:tc>
        <w:tc>
          <w:tcPr>
            <w:tcW w:w="2551" w:type="dxa"/>
            <w:vAlign w:val="center"/>
          </w:tcPr>
          <w:p>
            <w:pPr>
              <w:pStyle w:val="12"/>
            </w:pPr>
          </w:p>
        </w:tc>
        <w:tc>
          <w:tcPr>
            <w:tcW w:w="2551" w:type="dxa"/>
            <w:vAlign w:val="center"/>
          </w:tcPr>
          <w:p>
            <w:pPr>
              <w:pStyle w:val="12"/>
            </w:pPr>
            <w:r>
              <w:t>2.11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414高阳县市场建设服务中心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1.36</w:t>
            </w:r>
          </w:p>
        </w:tc>
        <w:tc>
          <w:tcPr>
            <w:tcW w:w="2381" w:type="dxa"/>
            <w:vAlign w:val="center"/>
          </w:tcPr>
          <w:p>
            <w:pPr>
              <w:pStyle w:val="16"/>
            </w:pPr>
            <w:r>
              <w:t>1.36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1.36</w:t>
            </w:r>
          </w:p>
        </w:tc>
        <w:tc>
          <w:tcPr>
            <w:tcW w:w="2381" w:type="dxa"/>
            <w:vAlign w:val="center"/>
          </w:tcPr>
          <w:p>
            <w:pPr>
              <w:pStyle w:val="12"/>
            </w:pPr>
            <w:r>
              <w:t>1.36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高阳县市场建设服务中心2026年部门预算信息公开情况说明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高阳县市场建设服务中心2026年部门预算信息公开情况说明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按照《中华人民共和国预算法》、《地方预决算公开操作规程》和《关于进一步推进预算公开工作的实施意见》规定，现将高阳县市场建设服务中心2026年部门预算公开如下：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(一）市场的规划与建设，组织市场论证，适时提出市场建设的意见，搞好市场的规划与建设，培育和发展好市场；</w:t>
      </w:r>
    </w:p>
    <w:p>
      <w:pPr>
        <w:pStyle w:val="18"/>
      </w:pPr>
      <w:r>
        <w:t>（二）负责全县市场的登记，统计与分析，掌握市场动态，收集信息，搞好市场预测；</w:t>
      </w:r>
    </w:p>
    <w:p>
      <w:pPr>
        <w:pStyle w:val="18"/>
      </w:pPr>
      <w:r>
        <w:t>（三）负责市场的资产经营，管理市场物业，提供有偿服务，收取市场设施租赁费；</w:t>
      </w:r>
    </w:p>
    <w:p>
      <w:pPr>
        <w:pStyle w:val="18"/>
      </w:pPr>
      <w:r>
        <w:t>（四）负责市场的管理；组织好市场检查，评比和验收工作；</w:t>
      </w:r>
    </w:p>
    <w:p>
      <w:pPr>
        <w:pStyle w:val="18"/>
      </w:pPr>
      <w:r>
        <w:t>（五）组织各种类型的庙会，商品交易会；</w:t>
      </w:r>
    </w:p>
    <w:p>
      <w:pPr>
        <w:pStyle w:val="18"/>
      </w:pPr>
      <w:r>
        <w:t>（六）协助有关部门查处经营户违法行为，做好文明市场的建设工作；</w:t>
      </w:r>
    </w:p>
    <w:p>
      <w:pPr>
        <w:pStyle w:val="18"/>
      </w:pPr>
      <w:r>
        <w:t>（七）承担县政府交办的其他事项。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高阳县市场建设服务中心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按照预算管理有关规定，目前部门预算的编制实行综合预算管理，即全部收入和支出都反映在预算中。高阳县市场建设服务中心机关及所属事业单位的收支包含在部门预算中。</w:t>
      </w:r>
    </w:p>
    <w:p>
      <w:pPr>
        <w:pStyle w:val="19"/>
      </w:pPr>
      <w:r>
        <w:t>1、收入说明</w:t>
      </w:r>
    </w:p>
    <w:p>
      <w:pPr>
        <w:pStyle w:val="19"/>
      </w:pPr>
      <w:r>
        <w:t>反映本部门当年全部收入。2026年预算收入406.31万元，其中：一般公共预算收入406.31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市场建设服务中心年度部门预算中支出预算的总体情况。2026年支出预算406.31万元，其中基本支出366.31万元，包括人员经费345.91万元和日常公用经费20.40万元；项目支出40.00万元，主要为市场建设整治专项经费40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406.31万元，较2025年预算增加1.20万元，其中：基本支出增加21.20万元，主要为人员经费增加21.85万元，日常经费减少0.65万元。项目支出减少20.00万元，主要为减少了市场建设服务中心经费-租赁费20万元的项目。预计下年使用的单位资金结余增加0.00万元。</w:t>
      </w:r>
    </w:p>
    <w:p>
      <w:pPr>
        <w:spacing w:before="10" w:after="10" w:line="360" w:lineRule="auto"/>
        <w:ind w:firstLine="640"/>
        <w:jc w:val="left"/>
        <w:outlineLvl w:val="2"/>
        <w:rPr>
          <w:rFonts w:ascii="黑体" w:hAnsi="黑体" w:eastAsia="黑体" w:cs="黑体"/>
          <w:color w:val="000000"/>
          <w:sz w:val="32"/>
        </w:rPr>
      </w:pPr>
      <w:bookmarkStart w:id="11" w:name="_Toc_3_3_0000000012"/>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pStyle w:val="20"/>
      </w:pPr>
      <w:r>
        <w:t>2026年，我部门机关运行经费共计安排20.40万元，主要用于日常维修、办公用房水电费、办公用房取暖费、办公用房物业管理费等日常运行支出。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1.36万元，其中因公出国（境）费0.00万元；公务用车购置及运维费0.00万元（其中：公务用车购置费为0.00万元，公务用车运维费0.00万元)；公务接待费1.36万元。与2025年相比减少0.07万元，增减变化的主要原因是我部门针对三公经费支出制定了严格的管理制度，厉行节约，杜绝浪费，逐年递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高阳县市场建设服务中心部门年度发展规划目标：抢抓机遇、协同发展、繁荣市场。高阳县市场建设服务中心是隶属县委、县政府领导的事业单位，主要负责市场的规划与建设，组织市场论证，适时提出市场建设的意见，培育和发展好市场；负责市场的资产经营，管理市场物业，提供有偿服务，收取市场设施租赁费；组织好市场检查，评比和验收工作；协助有关部门查处经营户违法行为，做好文明市场的建设工作。2026年将全面加强队伍建设和基层建设，提高队伍整体素质，认真履行市场监管职能，创新措施，支持和服务地方经济发展。2026年预</w:t>
      </w:r>
      <w:r>
        <w:rPr>
          <w:rFonts w:hint="eastAsia"/>
          <w:lang w:val="en-US" w:eastAsia="zh-CN"/>
        </w:rPr>
        <w:t>计</w:t>
      </w:r>
      <w:r>
        <w:t>支出40万元对所辖市场内的设施进行日常建设、维修、维护、广告宣传及创城、创卫等工作的支出。通过对市场的全面整治，使市场内的基础设施建设更加完善，市场环境与形象有所提高，努力营造一个诚信、文明、开放、繁荣、舒适的经营购物环境。</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rPr>
        <w:t>(1</w:t>
      </w:r>
      <w:r>
        <w:t>)改善市场硬件设施，提升整体环境</w:t>
      </w:r>
    </w:p>
    <w:p>
      <w:pPr>
        <w:pStyle w:val="23"/>
      </w:pPr>
      <w:r>
        <w:t>绩效目标：改善市场硬件设施，使市场整体形象更加美观；市场范围内老旧设施维修，消除安全隐患；对市场内部整体环境，卫生等进行综合整治，做好创建国家卫生县城等工作。</w:t>
      </w:r>
    </w:p>
    <w:p>
      <w:pPr>
        <w:pStyle w:val="23"/>
      </w:pPr>
      <w:r>
        <w:t>绩效指标：根据市场实际情况确定维修范围，2026年维修率达到90%以上。</w:t>
      </w:r>
    </w:p>
    <w:p>
      <w:pPr>
        <w:pStyle w:val="23"/>
      </w:pPr>
      <w:r>
        <w:rPr>
          <w:rFonts w:hint="default"/>
          <w:lang w:val="en-US"/>
        </w:rPr>
        <w:t>(2)</w:t>
      </w:r>
      <w:r>
        <w:t xml:space="preserve">稳定征费，保证正常办公 </w:t>
      </w:r>
    </w:p>
    <w:p>
      <w:pPr>
        <w:pStyle w:val="23"/>
      </w:pPr>
      <w:r>
        <w:t>绩效目标：负责市场的资产经营，管理市场物业，提供有偿服务，收取所辖市场内设施租赁费和其它费用，严格落实收费责任，确保机关工作正常运转。</w:t>
      </w:r>
    </w:p>
    <w:p>
      <w:pPr>
        <w:pStyle w:val="23"/>
      </w:pPr>
      <w:r>
        <w:t>绩效指标：收费工作应收尽收、不漏征、不重征，2026年全年预计非税收入100万元，确保机关各项工作正常开展。</w:t>
      </w:r>
    </w:p>
    <w:p>
      <w:pPr>
        <w:pStyle w:val="23"/>
      </w:pPr>
      <w:r>
        <w:rPr>
          <w:rFonts w:hint="default"/>
          <w:lang w:val="en-US"/>
        </w:rPr>
        <w:t>(3)</w:t>
      </w:r>
      <w:r>
        <w:t>大力开展环境整治工作，提升服务对象满意度</w:t>
      </w:r>
    </w:p>
    <w:p>
      <w:pPr>
        <w:pStyle w:val="23"/>
      </w:pPr>
      <w:r>
        <w:t>绩效目标：严格按规定开展各项隐患排查整改，坚决做到不留死角。对排查出的问题不论大小，一律责令限期整改，规定时限内进行复查，努力提高商户自身安全防范意识和应变自救能力，确保不发生安全生产事故。坚持标本兼治、疏堵结合，建设与管理并重；突击整治与日常管理并重；专业管理与群众教育相结合。改善市场环境卫生，为广大商户和消费者提供一个干净整洁的经营购物环境。</w:t>
      </w:r>
    </w:p>
    <w:p>
      <w:pPr>
        <w:spacing w:before="0" w:after="0" w:line="500" w:lineRule="exact"/>
        <w:ind w:firstLine="280" w:firstLineChars="100"/>
        <w:jc w:val="left"/>
        <w:outlineLvl w:val="9"/>
      </w:pPr>
      <w:r>
        <w:rPr>
          <w:rFonts w:ascii="Times New Roman" w:hAnsi="Times New Roman" w:eastAsia="方正仿宋_GBK" w:cs="Times New Roman"/>
          <w:color w:val="000000"/>
          <w:sz w:val="28"/>
        </w:rPr>
        <w:t>（三）工作保障措施</w:t>
      </w:r>
    </w:p>
    <w:p>
      <w:pPr>
        <w:pStyle w:val="24"/>
      </w:pPr>
      <w:r>
        <w:rPr>
          <w:rFonts w:hint="default"/>
          <w:lang w:val="en-US"/>
        </w:rPr>
        <w:t>(1</w:t>
      </w:r>
      <w:r>
        <w:t>)认真落实市场管理条例，使现有市场进一步得到管理和规范；加大对市场的管理力度，着重治理摊位乱摆、垃圾乱扔、经营无序等现象。做到管理规范、经营公平、繁荣有序；加强基础设施建设，不断改善市场管理形象；认真落实监管流程和服务水平，营造舒适购物环境；实施硬件改造，根据市场实际情况，及时提出整改意见，并向上级部门请示，申请到预算资金，使工作开展有了强有力的后盾；做好广告宣传、日常消杀等工作。</w:t>
      </w:r>
    </w:p>
    <w:p>
      <w:pPr>
        <w:pStyle w:val="24"/>
      </w:pPr>
      <w:r>
        <w:rPr>
          <w:rFonts w:hint="default"/>
          <w:lang w:val="en-US"/>
        </w:rPr>
        <w:t>(2)</w:t>
      </w:r>
      <w:r>
        <w:t>完善制度建设。按照预算绩效评价及内部控制控制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w:t>
      </w:r>
    </w:p>
    <w:p>
      <w:pPr>
        <w:pStyle w:val="24"/>
      </w:pPr>
      <w:r>
        <w:rPr>
          <w:rFonts w:hint="default"/>
          <w:lang w:val="en-US"/>
        </w:rPr>
        <w:t>(3)</w:t>
      </w:r>
      <w:r>
        <w:t>规范财务资产管理，加强支出管理。为保证单位各项资产安全有效使用和资金安全运行，提高资金的使用效率，保障财务会计管理的合法合规，根据相关法律法规，制定高阳县市场建设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pPr>
        <w:pStyle w:val="24"/>
      </w:pPr>
      <w:r>
        <w:rPr>
          <w:rFonts w:hint="default"/>
          <w:lang w:val="en-US"/>
        </w:rPr>
        <w:t>(4)</w:t>
      </w:r>
      <w:r>
        <w:t>加强绩效运行监控，做好绩效自评。我单位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范》的内在要求，学以致用，扎实做好《内控规范》的实施工作，认真开展内部控制基础性评价，及时发现存在的不足之处和薄弱环节，有针对性地建立健全内部控制体系，推动内部控制建立与实施工作如期完成。按要求开展上年度部门预算绩效自评和重点评价工作，对评价中发现的问题及时整改，调整优化支出结构，提高财政资金使用效益。</w:t>
      </w:r>
    </w:p>
    <w:p>
      <w:pPr>
        <w:pStyle w:val="24"/>
      </w:pPr>
      <w:r>
        <w:rPr>
          <w:rFonts w:hint="default"/>
          <w:lang w:val="en-US"/>
        </w:rPr>
        <w:t>(5)</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rPr>
          <w:rFonts w:hint="default"/>
          <w:lang w:val="en-US"/>
        </w:rPr>
        <w:t>(6)</w:t>
      </w:r>
      <w:r>
        <w:t>加强宣传培训调研等。加强人员培训，提高本部门职工业务素质；加强调研，提出优化财政资金配置、提高资金使用效益的意见；加大宣传力度，强化预算绩效管理意识，促进预算绩效管理水平进一步提升。</w:t>
      </w:r>
    </w:p>
    <w:p>
      <w:pPr>
        <w:pStyle w:val="24"/>
      </w:pPr>
    </w:p>
    <w:p>
      <w:p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pStyle w:val="24"/>
        <w:ind w:left="0" w:leftChars="0" w:firstLine="1280" w:firstLineChars="400"/>
        <w:rPr>
          <w:rFonts w:hint="eastAsia" w:eastAsia="方正仿宋_GBK"/>
          <w:sz w:val="32"/>
          <w:szCs w:val="32"/>
          <w:lang w:eastAsia="zh-CN"/>
        </w:rPr>
        <w:sectPr>
          <w:pgSz w:w="16840" w:h="11900" w:orient="landscape"/>
          <w:pgMar w:top="1361" w:right="1020" w:bottom="1361" w:left="1020" w:header="720" w:footer="720" w:gutter="0"/>
          <w:cols w:space="720" w:num="1"/>
        </w:sectPr>
      </w:pPr>
      <w:r>
        <w:rPr>
          <w:rFonts w:hint="eastAsia"/>
          <w:sz w:val="32"/>
          <w:szCs w:val="32"/>
          <w:lang w:eastAsia="zh-CN"/>
        </w:rPr>
        <w:t>无。</w:t>
      </w:r>
    </w:p>
    <w:p>
      <w:pPr>
        <w:spacing w:before="10" w:after="10" w:line="360" w:lineRule="auto"/>
        <w:ind w:firstLine="320" w:firstLineChars="1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1、市场建设整治专项经费绩效目标表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13062826P00028410408D</w:t>
            </w:r>
          </w:p>
        </w:tc>
        <w:tc>
          <w:tcPr>
            <w:tcW w:w="2835" w:type="dxa"/>
            <w:vAlign w:val="center"/>
          </w:tcPr>
          <w:p>
            <w:pPr>
              <w:pStyle w:val="11"/>
            </w:pPr>
            <w:r>
              <w:t>项目名称</w:t>
            </w:r>
          </w:p>
        </w:tc>
        <w:tc>
          <w:tcPr>
            <w:tcW w:w="6095" w:type="dxa"/>
            <w:gridSpan w:val="3"/>
            <w:vAlign w:val="center"/>
          </w:tcPr>
          <w:p>
            <w:pPr>
              <w:pStyle w:val="13"/>
            </w:pPr>
            <w:r>
              <w:t>市场建设整治专项经费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保障市场正常运转。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20.00</w:t>
            </w:r>
          </w:p>
        </w:tc>
        <w:tc>
          <w:tcPr>
            <w:tcW w:w="2551" w:type="dxa"/>
            <w:vAlign w:val="center"/>
          </w:tcPr>
          <w:p>
            <w:pPr>
              <w:pStyle w:val="14"/>
            </w:pPr>
            <w:r>
              <w:t>20.00</w:t>
            </w:r>
          </w:p>
        </w:tc>
        <w:tc>
          <w:tcPr>
            <w:tcW w:w="3544" w:type="dxa"/>
            <w:gridSpan w:val="2"/>
            <w:vAlign w:val="center"/>
          </w:tcPr>
          <w:p>
            <w:pPr>
              <w:pStyle w:val="14"/>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1.改善市场设施，消除安全隐患，做好市场日常保洁，提升市场整体形象。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维修率</w:t>
            </w:r>
          </w:p>
        </w:tc>
        <w:tc>
          <w:tcPr>
            <w:tcW w:w="5386" w:type="dxa"/>
            <w:vAlign w:val="center"/>
          </w:tcPr>
          <w:p>
            <w:pPr>
              <w:pStyle w:val="13"/>
            </w:pPr>
            <w:r>
              <w:t>市场内设施维修数量占需维修数量的百分比</w:t>
            </w:r>
          </w:p>
        </w:tc>
        <w:tc>
          <w:tcPr>
            <w:tcW w:w="2268" w:type="dxa"/>
            <w:vAlign w:val="center"/>
          </w:tcPr>
          <w:p>
            <w:pPr>
              <w:pStyle w:val="13"/>
            </w:pPr>
            <w:r>
              <w:t>≥90%</w:t>
            </w:r>
          </w:p>
        </w:tc>
        <w:tc>
          <w:tcPr>
            <w:tcW w:w="1276" w:type="dxa"/>
            <w:vAlign w:val="center"/>
          </w:tcPr>
          <w:p>
            <w:pPr>
              <w:pStyle w:val="13"/>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维修质量合格率</w:t>
            </w:r>
          </w:p>
        </w:tc>
        <w:tc>
          <w:tcPr>
            <w:tcW w:w="5386" w:type="dxa"/>
            <w:vAlign w:val="center"/>
          </w:tcPr>
          <w:p>
            <w:pPr>
              <w:pStyle w:val="13"/>
            </w:pPr>
            <w:r>
              <w:t>市场内设施维修质量合格率占需维修数</w:t>
            </w:r>
          </w:p>
        </w:tc>
        <w:tc>
          <w:tcPr>
            <w:tcW w:w="2268" w:type="dxa"/>
            <w:vAlign w:val="center"/>
          </w:tcPr>
          <w:p>
            <w:pPr>
              <w:pStyle w:val="13"/>
            </w:pPr>
            <w:r>
              <w:t>≥90%</w:t>
            </w:r>
          </w:p>
        </w:tc>
        <w:tc>
          <w:tcPr>
            <w:tcW w:w="1276" w:type="dxa"/>
            <w:vAlign w:val="center"/>
          </w:tcPr>
          <w:p>
            <w:pPr>
              <w:pStyle w:val="13"/>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对损坏设施的修复及时率</w:t>
            </w:r>
          </w:p>
        </w:tc>
        <w:tc>
          <w:tcPr>
            <w:tcW w:w="2268" w:type="dxa"/>
            <w:vAlign w:val="center"/>
          </w:tcPr>
          <w:p>
            <w:pPr>
              <w:pStyle w:val="13"/>
            </w:pPr>
            <w:r>
              <w:t>≥90%</w:t>
            </w:r>
          </w:p>
        </w:tc>
        <w:tc>
          <w:tcPr>
            <w:tcW w:w="1276" w:type="dxa"/>
            <w:vAlign w:val="center"/>
          </w:tcPr>
          <w:p>
            <w:pPr>
              <w:pStyle w:val="13"/>
            </w:pPr>
            <w:r>
              <w:t>根据维修时效确定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市场实力</w:t>
            </w:r>
          </w:p>
        </w:tc>
        <w:tc>
          <w:tcPr>
            <w:tcW w:w="5386" w:type="dxa"/>
            <w:vAlign w:val="center"/>
          </w:tcPr>
          <w:p>
            <w:pPr>
              <w:pStyle w:val="13"/>
            </w:pPr>
            <w:r>
              <w:t>市容市貌整洁率</w:t>
            </w:r>
          </w:p>
        </w:tc>
        <w:tc>
          <w:tcPr>
            <w:tcW w:w="2268" w:type="dxa"/>
            <w:vAlign w:val="center"/>
          </w:tcPr>
          <w:p>
            <w:pPr>
              <w:pStyle w:val="13"/>
            </w:pPr>
            <w:r>
              <w:t>≥90%</w:t>
            </w:r>
          </w:p>
        </w:tc>
        <w:tc>
          <w:tcPr>
            <w:tcW w:w="1276" w:type="dxa"/>
            <w:vAlign w:val="center"/>
          </w:tcPr>
          <w:p>
            <w:pPr>
              <w:pStyle w:val="13"/>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市场商户满意度</w:t>
            </w:r>
          </w:p>
        </w:tc>
        <w:tc>
          <w:tcPr>
            <w:tcW w:w="5386" w:type="dxa"/>
            <w:vAlign w:val="center"/>
          </w:tcPr>
          <w:p>
            <w:pPr>
              <w:pStyle w:val="13"/>
            </w:pPr>
            <w:r>
              <w:t>调查市场商户对该项目的满意度</w:t>
            </w:r>
          </w:p>
        </w:tc>
        <w:tc>
          <w:tcPr>
            <w:tcW w:w="2268" w:type="dxa"/>
            <w:vAlign w:val="center"/>
          </w:tcPr>
          <w:p>
            <w:pPr>
              <w:pStyle w:val="13"/>
            </w:pPr>
            <w:r>
              <w:t>≥90%</w:t>
            </w:r>
          </w:p>
        </w:tc>
        <w:tc>
          <w:tcPr>
            <w:tcW w:w="1276" w:type="dxa"/>
            <w:vAlign w:val="center"/>
          </w:tcPr>
          <w:p>
            <w:pPr>
              <w:pStyle w:val="13"/>
            </w:pPr>
            <w:r>
              <w:t>根据市场商户调查表</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414高阳县市场建设服务中心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高阳县市场建设服务中心（含所属单位）上年末固定资产金额为78.86万元（详见下表）。本年度拟购置固定资产总额为1.54万元，</w:t>
      </w:r>
      <w:r>
        <w:rPr>
          <w:rFonts w:hint="eastAsia" w:eastAsia="方正仿宋_GBK" w:cs="Times New Roman"/>
          <w:b w:val="0"/>
          <w:color w:val="000000"/>
          <w:sz w:val="28"/>
          <w:lang w:eastAsia="zh-CN"/>
        </w:rPr>
        <w:t>购置项目未达到政府采购标准，不在政府采购预算体现</w:t>
      </w:r>
      <w:bookmarkStart w:id="20" w:name="_GoBack"/>
      <w:bookmarkEnd w:id="20"/>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414高阳县市场建设服务中心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136</w:t>
            </w:r>
          </w:p>
        </w:tc>
        <w:tc>
          <w:tcPr>
            <w:tcW w:w="2835" w:type="dxa"/>
            <w:vAlign w:val="center"/>
          </w:tcPr>
          <w:p>
            <w:pPr>
              <w:pStyle w:val="12"/>
            </w:pPr>
            <w:r>
              <w:t>49.29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39131C"/>
    <w:rsid w:val="12647EC7"/>
    <w:rsid w:val="1AE705F0"/>
    <w:rsid w:val="1DF269AC"/>
    <w:rsid w:val="258818F9"/>
    <w:rsid w:val="40FF43E8"/>
    <w:rsid w:val="4B657C1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7349</Words>
  <Characters>8176</Characters>
  <TotalTime>8</TotalTime>
  <ScaleCrop>false</ScaleCrop>
  <LinksUpToDate>false</LinksUpToDate>
  <CharactersWithSpaces>8336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2026-03-13T09:13:00Z</dcterms:created>
  <dc:creator>Administrator</dc:creator>
  <cp:lastModifiedBy>Administrator</cp:lastModifiedBy>
  <dcterms:modified xsi:type="dcterms:W3CDTF">2026-03-13T05:55:30Z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B96AF456CB6F43189A830C28C42F1706</vt:lpwstr>
  </property>
</Properties>
</file>