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0" w:line="240" w:lineRule="auto"/>
        <w:ind w:firstLine="0"/>
        <w:jc w:val="center"/>
        <w:outlineLvl w:val="0"/>
      </w:pPr>
      <w:r>
        <w:rPr>
          <w:rFonts w:ascii="黑体" w:eastAsia="黑体" w:hAnsi="黑体" w:cs="黑体"/>
          <w:b/>
          <w:color w:val="000000"/>
          <w:sz w:val="44"/>
        </w:rPr>
        <w:t xml:space="preserve">2026年单位预算信息公开目录</w:t>
      </w:r>
    </w:p>
    <w:p>
      <w:pPr>
        <w:spacing w:before="0" w:after="0" w:line="240" w:lineRule="auto"/>
        <w:ind w:firstLine="0"/>
        <w:jc w:val="center"/>
        <w:outlineLvl w:val="9"/>
      </w:pPr>
      <w:r>
        <w:rPr>
          <w:rFonts w:ascii="黑体" w:eastAsia="黑体" w:hAnsi="黑体" w:cs="黑体"/>
          <w:b/>
          <w:color w:val="000000"/>
          <w:sz w:val="30"/>
        </w:rPr>
        <w:t xml:space="preserve"> </w:t>
      </w:r>
    </w:p>
    <w:p>
      <w:pPr>
        <w:pStyle w:val="TOC1"/>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 xml:space="preserve">一、高阳县供销合作社收支预算</w:t>
      </w:r>
      <w:r>
        <w:tab/>
      </w:r>
      <w:r>
        <w:fldChar w:fldCharType="begin"/>
      </w:r>
      <w:r>
        <w:instrText xml:space="preserve">PAGEREF _Toc_4_4_0000000001 \h</w:instrText>
      </w:r>
      <w:r>
        <w:fldChar w:fldCharType="separate"/>
      </w:r>
      <w:r>
        <w:t xml:space="preserve">1</w:t>
      </w:r>
      <w:r>
        <w:fldChar w:fldCharType="end"/>
      </w:r>
      <w:r>
        <w:fldChar w:fldCharType="end"/>
      </w:r>
    </w:p>
    <w:p>
      <w:pPr>
        <w:sectPr>
          <w:type w:val="nextPage"/>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eastAsia="方正小标宋_GBK" w:hAnsi="方正小标宋_GBK" w:cs="方正小标宋_GBK"/>
          <w:b w:val="0"/>
          <w:color w:val="000000"/>
          <w:sz w:val="44"/>
        </w:rPr>
        <w:t xml:space="preserve">一、高阳县供销合作社收支预算</w:t>
      </w:r>
      <w:bookmarkEnd w:id="0"/>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901001高阳县供销合作社</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166.23</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5.80</w:t>
            </w: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1.43</w:t>
            </w: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r>
              <w:t xml:space="preserve">159.00</w:t>
            </w: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166.23</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166.23</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166.23</w:t>
            </w:r>
          </w:p>
        </w:tc>
        <w:tc>
          <w:tcPr>
            <w:tcW w:w="4535" w:type="dxa"/>
            <w:vAlign w:val="center"/>
          </w:tcPr>
          <w:p>
            <w:pPr>
              <w:pStyle w:val="单元格样式6"/>
            </w:pPr>
            <w:r>
              <w:t xml:space="preserve">支出总计</w:t>
            </w:r>
          </w:p>
        </w:tc>
        <w:tc>
          <w:tcPr>
            <w:tcW w:w="2126" w:type="dxa"/>
            <w:vAlign w:val="center"/>
          </w:tcPr>
          <w:p>
            <w:pPr>
              <w:pStyle w:val="单元格样式7"/>
            </w:pPr>
            <w:r>
              <w:t xml:space="preserve">166.23</w:t>
            </w:r>
          </w:p>
        </w:tc>
      </w:tr>
    </w:tbl>
    <w:p>
      <w:pPr>
        <w:sectPr>
          <w:footerReference w:type="even" r:id="rId3"/>
          <w:footerReference w:type="default" r:id="rId4"/>
          <w:type w:val="nextPage"/>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901001高阳县供销合作社</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166.23</w:t>
            </w:r>
          </w:p>
        </w:tc>
        <w:tc>
          <w:tcPr>
            <w:tcW w:w="1134" w:type="dxa"/>
            <w:vAlign w:val="center"/>
          </w:tcPr>
          <w:p>
            <w:pPr>
              <w:pStyle w:val="单元格样式7"/>
            </w:pPr>
            <w:r>
              <w:t xml:space="preserve">166.23</w:t>
            </w:r>
          </w:p>
        </w:tc>
        <w:tc>
          <w:tcPr>
            <w:tcW w:w="1134" w:type="dxa"/>
            <w:vAlign w:val="center"/>
          </w:tcPr>
          <w:p>
            <w:pPr>
              <w:pStyle w:val="单元格样式7"/>
            </w:pPr>
            <w:r>
              <w:t xml:space="preserve">166.23</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5.80</w:t>
            </w:r>
          </w:p>
        </w:tc>
        <w:tc>
          <w:tcPr>
            <w:tcW w:w="1134" w:type="dxa"/>
            <w:vAlign w:val="center"/>
          </w:tcPr>
          <w:p>
            <w:pPr>
              <w:pStyle w:val="单元格样式4"/>
            </w:pPr>
            <w:r>
              <w:t xml:space="preserve">5.80</w:t>
            </w:r>
          </w:p>
        </w:tc>
        <w:tc>
          <w:tcPr>
            <w:tcW w:w="1134" w:type="dxa"/>
            <w:vAlign w:val="center"/>
          </w:tcPr>
          <w:p>
            <w:pPr>
              <w:pStyle w:val="单元格样式4"/>
            </w:pPr>
            <w:r>
              <w:t xml:space="preserve">5.80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20113</w:t>
            </w:r>
          </w:p>
        </w:tc>
        <w:tc>
          <w:tcPr>
            <w:tcW w:w="1559" w:type="dxa"/>
            <w:vAlign w:val="center"/>
          </w:tcPr>
          <w:p>
            <w:pPr>
              <w:pStyle w:val="单元格样式2"/>
            </w:pPr>
            <w:r>
              <w:t xml:space="preserve">商贸事务</w:t>
            </w:r>
          </w:p>
        </w:tc>
        <w:tc>
          <w:tcPr>
            <w:tcW w:w="1134" w:type="dxa"/>
            <w:vAlign w:val="center"/>
          </w:tcPr>
          <w:p>
            <w:pPr>
              <w:pStyle w:val="单元格样式4"/>
            </w:pPr>
            <w:r>
              <w:t xml:space="preserve">5.80</w:t>
            </w:r>
          </w:p>
        </w:tc>
        <w:tc>
          <w:tcPr>
            <w:tcW w:w="1134" w:type="dxa"/>
            <w:vAlign w:val="center"/>
          </w:tcPr>
          <w:p>
            <w:pPr>
              <w:pStyle w:val="单元格样式4"/>
            </w:pPr>
            <w:r>
              <w:t xml:space="preserve">5.80</w:t>
            </w:r>
          </w:p>
        </w:tc>
        <w:tc>
          <w:tcPr>
            <w:tcW w:w="1134" w:type="dxa"/>
            <w:vAlign w:val="center"/>
          </w:tcPr>
          <w:p>
            <w:pPr>
              <w:pStyle w:val="单元格样式4"/>
            </w:pPr>
            <w:r>
              <w:t xml:space="preserve">5.80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2011399</w:t>
            </w:r>
          </w:p>
        </w:tc>
        <w:tc>
          <w:tcPr>
            <w:tcW w:w="1559" w:type="dxa"/>
            <w:vAlign w:val="center"/>
          </w:tcPr>
          <w:p>
            <w:pPr>
              <w:pStyle w:val="单元格样式2"/>
            </w:pPr>
            <w:r>
              <w:t xml:space="preserve">其他商贸事务支出</w:t>
            </w:r>
          </w:p>
        </w:tc>
        <w:tc>
          <w:tcPr>
            <w:tcW w:w="1134" w:type="dxa"/>
            <w:vAlign w:val="center"/>
          </w:tcPr>
          <w:p>
            <w:pPr>
              <w:pStyle w:val="单元格样式4"/>
            </w:pPr>
            <w:r>
              <w:t xml:space="preserve">5.80</w:t>
            </w:r>
          </w:p>
        </w:tc>
        <w:tc>
          <w:tcPr>
            <w:tcW w:w="1134" w:type="dxa"/>
            <w:vAlign w:val="center"/>
          </w:tcPr>
          <w:p>
            <w:pPr>
              <w:pStyle w:val="单元格样式4"/>
            </w:pPr>
            <w:r>
              <w:t xml:space="preserve">5.80</w:t>
            </w:r>
          </w:p>
        </w:tc>
        <w:tc>
          <w:tcPr>
            <w:tcW w:w="1134" w:type="dxa"/>
            <w:vAlign w:val="center"/>
          </w:tcPr>
          <w:p>
            <w:pPr>
              <w:pStyle w:val="单元格样式4"/>
            </w:pPr>
            <w:r>
              <w:t xml:space="preserve">5.80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1.43</w:t>
            </w:r>
          </w:p>
        </w:tc>
        <w:tc>
          <w:tcPr>
            <w:tcW w:w="1134" w:type="dxa"/>
            <w:vAlign w:val="center"/>
          </w:tcPr>
          <w:p>
            <w:pPr>
              <w:pStyle w:val="单元格样式4"/>
            </w:pPr>
            <w:r>
              <w:t xml:space="preserve">1.43</w:t>
            </w:r>
          </w:p>
        </w:tc>
        <w:tc>
          <w:tcPr>
            <w:tcW w:w="1134" w:type="dxa"/>
            <w:vAlign w:val="center"/>
          </w:tcPr>
          <w:p>
            <w:pPr>
              <w:pStyle w:val="单元格样式4"/>
            </w:pPr>
            <w:r>
              <w:t xml:space="preserve">1.43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1.43</w:t>
            </w:r>
          </w:p>
        </w:tc>
        <w:tc>
          <w:tcPr>
            <w:tcW w:w="1134" w:type="dxa"/>
            <w:vAlign w:val="center"/>
          </w:tcPr>
          <w:p>
            <w:pPr>
              <w:pStyle w:val="单元格样式4"/>
            </w:pPr>
            <w:r>
              <w:t xml:space="preserve">1.43</w:t>
            </w:r>
          </w:p>
        </w:tc>
        <w:tc>
          <w:tcPr>
            <w:tcW w:w="1134" w:type="dxa"/>
            <w:vAlign w:val="center"/>
          </w:tcPr>
          <w:p>
            <w:pPr>
              <w:pStyle w:val="单元格样式4"/>
            </w:pPr>
            <w:r>
              <w:t xml:space="preserve">1.43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2080501</w:t>
            </w:r>
          </w:p>
        </w:tc>
        <w:tc>
          <w:tcPr>
            <w:tcW w:w="1559" w:type="dxa"/>
            <w:vAlign w:val="center"/>
          </w:tcPr>
          <w:p>
            <w:pPr>
              <w:pStyle w:val="单元格样式2"/>
            </w:pPr>
            <w:r>
              <w:t xml:space="preserve">行政单位离退休</w:t>
            </w:r>
          </w:p>
        </w:tc>
        <w:tc>
          <w:tcPr>
            <w:tcW w:w="1134" w:type="dxa"/>
            <w:vAlign w:val="center"/>
          </w:tcPr>
          <w:p>
            <w:pPr>
              <w:pStyle w:val="单元格样式4"/>
            </w:pPr>
            <w:r>
              <w:t xml:space="preserve">1.43</w:t>
            </w:r>
          </w:p>
        </w:tc>
        <w:tc>
          <w:tcPr>
            <w:tcW w:w="1134" w:type="dxa"/>
            <w:vAlign w:val="center"/>
          </w:tcPr>
          <w:p>
            <w:pPr>
              <w:pStyle w:val="单元格样式4"/>
            </w:pPr>
            <w:r>
              <w:t xml:space="preserve">1.43</w:t>
            </w:r>
          </w:p>
        </w:tc>
        <w:tc>
          <w:tcPr>
            <w:tcW w:w="1134" w:type="dxa"/>
            <w:vAlign w:val="center"/>
          </w:tcPr>
          <w:p>
            <w:pPr>
              <w:pStyle w:val="单元格样式4"/>
            </w:pPr>
            <w:r>
              <w:t xml:space="preserve">1.43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216</w:t>
            </w:r>
          </w:p>
        </w:tc>
        <w:tc>
          <w:tcPr>
            <w:tcW w:w="1559" w:type="dxa"/>
            <w:vAlign w:val="center"/>
          </w:tcPr>
          <w:p>
            <w:pPr>
              <w:pStyle w:val="单元格样式2"/>
            </w:pPr>
            <w:r>
              <w:t xml:space="preserve">商业服务业等支出</w:t>
            </w:r>
          </w:p>
        </w:tc>
        <w:tc>
          <w:tcPr>
            <w:tcW w:w="1134" w:type="dxa"/>
            <w:vAlign w:val="center"/>
          </w:tcPr>
          <w:p>
            <w:pPr>
              <w:pStyle w:val="单元格样式4"/>
            </w:pPr>
            <w:r>
              <w:t xml:space="preserve">159.00</w:t>
            </w:r>
          </w:p>
        </w:tc>
        <w:tc>
          <w:tcPr>
            <w:tcW w:w="1134" w:type="dxa"/>
            <w:vAlign w:val="center"/>
          </w:tcPr>
          <w:p>
            <w:pPr>
              <w:pStyle w:val="单元格样式4"/>
            </w:pPr>
            <w:r>
              <w:t xml:space="preserve">159.00</w:t>
            </w:r>
          </w:p>
        </w:tc>
        <w:tc>
          <w:tcPr>
            <w:tcW w:w="1134" w:type="dxa"/>
            <w:vAlign w:val="center"/>
          </w:tcPr>
          <w:p>
            <w:pPr>
              <w:pStyle w:val="单元格样式4"/>
            </w:pPr>
            <w:r>
              <w:t xml:space="preserve">159.00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21602</w:t>
            </w:r>
          </w:p>
        </w:tc>
        <w:tc>
          <w:tcPr>
            <w:tcW w:w="1559" w:type="dxa"/>
            <w:vAlign w:val="center"/>
          </w:tcPr>
          <w:p>
            <w:pPr>
              <w:pStyle w:val="单元格样式2"/>
            </w:pPr>
            <w:r>
              <w:t xml:space="preserve">商业流通事务</w:t>
            </w:r>
          </w:p>
        </w:tc>
        <w:tc>
          <w:tcPr>
            <w:tcW w:w="1134" w:type="dxa"/>
            <w:vAlign w:val="center"/>
          </w:tcPr>
          <w:p>
            <w:pPr>
              <w:pStyle w:val="单元格样式4"/>
            </w:pPr>
            <w:r>
              <w:t xml:space="preserve">159.00</w:t>
            </w:r>
          </w:p>
        </w:tc>
        <w:tc>
          <w:tcPr>
            <w:tcW w:w="1134" w:type="dxa"/>
            <w:vAlign w:val="center"/>
          </w:tcPr>
          <w:p>
            <w:pPr>
              <w:pStyle w:val="单元格样式4"/>
            </w:pPr>
            <w:r>
              <w:t xml:space="preserve">159.00</w:t>
            </w:r>
          </w:p>
        </w:tc>
        <w:tc>
          <w:tcPr>
            <w:tcW w:w="1134" w:type="dxa"/>
            <w:vAlign w:val="center"/>
          </w:tcPr>
          <w:p>
            <w:pPr>
              <w:pStyle w:val="单元格样式4"/>
            </w:pPr>
            <w:r>
              <w:t xml:space="preserve">159.00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2160299</w:t>
            </w:r>
          </w:p>
        </w:tc>
        <w:tc>
          <w:tcPr>
            <w:tcW w:w="1559" w:type="dxa"/>
            <w:vAlign w:val="center"/>
          </w:tcPr>
          <w:p>
            <w:pPr>
              <w:pStyle w:val="单元格样式2"/>
            </w:pPr>
            <w:r>
              <w:t xml:space="preserve">其他商业流通事务支出</w:t>
            </w:r>
          </w:p>
        </w:tc>
        <w:tc>
          <w:tcPr>
            <w:tcW w:w="1134" w:type="dxa"/>
            <w:vAlign w:val="center"/>
          </w:tcPr>
          <w:p>
            <w:pPr>
              <w:pStyle w:val="单元格样式4"/>
            </w:pPr>
            <w:r>
              <w:t xml:space="preserve">159.00</w:t>
            </w:r>
          </w:p>
        </w:tc>
        <w:tc>
          <w:tcPr>
            <w:tcW w:w="1134" w:type="dxa"/>
            <w:vAlign w:val="center"/>
          </w:tcPr>
          <w:p>
            <w:pPr>
              <w:pStyle w:val="单元格样式4"/>
            </w:pPr>
            <w:r>
              <w:t xml:space="preserve">159.00</w:t>
            </w:r>
          </w:p>
        </w:tc>
        <w:tc>
          <w:tcPr>
            <w:tcW w:w="1134" w:type="dxa"/>
            <w:vAlign w:val="center"/>
          </w:tcPr>
          <w:p>
            <w:pPr>
              <w:pStyle w:val="单元格样式4"/>
            </w:pPr>
            <w:r>
              <w:t xml:space="preserve">159.00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901001高阳县供销合作社</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166.23</w:t>
            </w:r>
          </w:p>
        </w:tc>
        <w:tc>
          <w:tcPr>
            <w:tcW w:w="1361" w:type="dxa"/>
            <w:vAlign w:val="center"/>
          </w:tcPr>
          <w:p>
            <w:pPr>
              <w:pStyle w:val="单元格样式7"/>
            </w:pPr>
            <w:r>
              <w:t xml:space="preserve">7.23</w:t>
            </w:r>
          </w:p>
        </w:tc>
        <w:tc>
          <w:tcPr>
            <w:tcW w:w="1361" w:type="dxa"/>
            <w:vAlign w:val="center"/>
          </w:tcPr>
          <w:p>
            <w:pPr>
              <w:pStyle w:val="单元格样式7"/>
            </w:pPr>
            <w:r>
              <w:t xml:space="preserve">159.00</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5.80</w:t>
            </w:r>
          </w:p>
        </w:tc>
        <w:tc>
          <w:tcPr>
            <w:tcW w:w="1361" w:type="dxa"/>
            <w:vAlign w:val="center"/>
          </w:tcPr>
          <w:p>
            <w:pPr>
              <w:pStyle w:val="单元格样式4"/>
            </w:pPr>
            <w:r>
              <w:t xml:space="preserve">5.80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20113</w:t>
            </w:r>
          </w:p>
        </w:tc>
        <w:tc>
          <w:tcPr>
            <w:tcW w:w="4535" w:type="dxa"/>
            <w:vAlign w:val="center"/>
          </w:tcPr>
          <w:p>
            <w:pPr>
              <w:pStyle w:val="单元格样式2"/>
            </w:pPr>
            <w:r>
              <w:t xml:space="preserve">商贸事务</w:t>
            </w:r>
          </w:p>
        </w:tc>
        <w:tc>
          <w:tcPr>
            <w:tcW w:w="1361" w:type="dxa"/>
            <w:vAlign w:val="center"/>
          </w:tcPr>
          <w:p>
            <w:pPr>
              <w:pStyle w:val="单元格样式4"/>
            </w:pPr>
            <w:r>
              <w:t xml:space="preserve">5.80</w:t>
            </w:r>
          </w:p>
        </w:tc>
        <w:tc>
          <w:tcPr>
            <w:tcW w:w="1361" w:type="dxa"/>
            <w:vAlign w:val="center"/>
          </w:tcPr>
          <w:p>
            <w:pPr>
              <w:pStyle w:val="单元格样式4"/>
            </w:pPr>
            <w:r>
              <w:t xml:space="preserve">5.80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2011399</w:t>
            </w:r>
          </w:p>
        </w:tc>
        <w:tc>
          <w:tcPr>
            <w:tcW w:w="4535" w:type="dxa"/>
            <w:vAlign w:val="center"/>
          </w:tcPr>
          <w:p>
            <w:pPr>
              <w:pStyle w:val="单元格样式2"/>
            </w:pPr>
            <w:r>
              <w:t xml:space="preserve">其他商贸事务支出</w:t>
            </w:r>
          </w:p>
        </w:tc>
        <w:tc>
          <w:tcPr>
            <w:tcW w:w="1361" w:type="dxa"/>
            <w:vAlign w:val="center"/>
          </w:tcPr>
          <w:p>
            <w:pPr>
              <w:pStyle w:val="单元格样式4"/>
            </w:pPr>
            <w:r>
              <w:t xml:space="preserve">5.80</w:t>
            </w:r>
          </w:p>
        </w:tc>
        <w:tc>
          <w:tcPr>
            <w:tcW w:w="1361" w:type="dxa"/>
            <w:vAlign w:val="center"/>
          </w:tcPr>
          <w:p>
            <w:pPr>
              <w:pStyle w:val="单元格样式4"/>
            </w:pPr>
            <w:r>
              <w:t xml:space="preserve">5.80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1.43</w:t>
            </w:r>
          </w:p>
        </w:tc>
        <w:tc>
          <w:tcPr>
            <w:tcW w:w="1361" w:type="dxa"/>
            <w:vAlign w:val="center"/>
          </w:tcPr>
          <w:p>
            <w:pPr>
              <w:pStyle w:val="单元格样式4"/>
            </w:pPr>
            <w:r>
              <w:t xml:space="preserve">1.43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1.43</w:t>
            </w:r>
          </w:p>
        </w:tc>
        <w:tc>
          <w:tcPr>
            <w:tcW w:w="1361" w:type="dxa"/>
            <w:vAlign w:val="center"/>
          </w:tcPr>
          <w:p>
            <w:pPr>
              <w:pStyle w:val="单元格样式4"/>
            </w:pPr>
            <w:r>
              <w:t xml:space="preserve">1.43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1361" w:type="dxa"/>
            <w:vAlign w:val="center"/>
          </w:tcPr>
          <w:p>
            <w:pPr>
              <w:pStyle w:val="单元格样式4"/>
            </w:pPr>
            <w:r>
              <w:t xml:space="preserve">1.43</w:t>
            </w:r>
          </w:p>
        </w:tc>
        <w:tc>
          <w:tcPr>
            <w:tcW w:w="1361" w:type="dxa"/>
            <w:vAlign w:val="center"/>
          </w:tcPr>
          <w:p>
            <w:pPr>
              <w:pStyle w:val="单元格样式4"/>
            </w:pPr>
            <w:r>
              <w:t xml:space="preserve">1.43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216</w:t>
            </w:r>
          </w:p>
        </w:tc>
        <w:tc>
          <w:tcPr>
            <w:tcW w:w="4535" w:type="dxa"/>
            <w:vAlign w:val="center"/>
          </w:tcPr>
          <w:p>
            <w:pPr>
              <w:pStyle w:val="单元格样式2"/>
            </w:pPr>
            <w:r>
              <w:t xml:space="preserve">商业服务业等支出</w:t>
            </w:r>
          </w:p>
        </w:tc>
        <w:tc>
          <w:tcPr>
            <w:tcW w:w="1361" w:type="dxa"/>
            <w:vAlign w:val="center"/>
          </w:tcPr>
          <w:p>
            <w:pPr>
              <w:pStyle w:val="单元格样式4"/>
            </w:pPr>
            <w:r>
              <w:t xml:space="preserve">159.00</w:t>
            </w:r>
          </w:p>
        </w:tc>
        <w:tc>
          <w:tcPr>
            <w:tcW w:w="1361" w:type="dxa"/>
            <w:vAlign w:val="center"/>
          </w:tcPr>
          <w:p>
            <w:pPr>
              <w:pStyle w:val="单元格样式4"/>
            </w:pPr>
          </w:p>
        </w:tc>
        <w:tc>
          <w:tcPr>
            <w:tcW w:w="1361" w:type="dxa"/>
            <w:vAlign w:val="center"/>
          </w:tcPr>
          <w:p>
            <w:pPr>
              <w:pStyle w:val="单元格样式4"/>
            </w:pPr>
            <w:r>
              <w:t xml:space="preserve">159.00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21602</w:t>
            </w:r>
          </w:p>
        </w:tc>
        <w:tc>
          <w:tcPr>
            <w:tcW w:w="4535" w:type="dxa"/>
            <w:vAlign w:val="center"/>
          </w:tcPr>
          <w:p>
            <w:pPr>
              <w:pStyle w:val="单元格样式2"/>
            </w:pPr>
            <w:r>
              <w:t xml:space="preserve">商业流通事务</w:t>
            </w:r>
          </w:p>
        </w:tc>
        <w:tc>
          <w:tcPr>
            <w:tcW w:w="1361" w:type="dxa"/>
            <w:vAlign w:val="center"/>
          </w:tcPr>
          <w:p>
            <w:pPr>
              <w:pStyle w:val="单元格样式4"/>
            </w:pPr>
            <w:r>
              <w:t xml:space="preserve">159.00</w:t>
            </w:r>
          </w:p>
        </w:tc>
        <w:tc>
          <w:tcPr>
            <w:tcW w:w="1361" w:type="dxa"/>
            <w:vAlign w:val="center"/>
          </w:tcPr>
          <w:p>
            <w:pPr>
              <w:pStyle w:val="单元格样式4"/>
            </w:pPr>
          </w:p>
        </w:tc>
        <w:tc>
          <w:tcPr>
            <w:tcW w:w="1361" w:type="dxa"/>
            <w:vAlign w:val="center"/>
          </w:tcPr>
          <w:p>
            <w:pPr>
              <w:pStyle w:val="单元格样式4"/>
            </w:pPr>
            <w:r>
              <w:t xml:space="preserve">159.00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2160299</w:t>
            </w:r>
          </w:p>
        </w:tc>
        <w:tc>
          <w:tcPr>
            <w:tcW w:w="4535" w:type="dxa"/>
            <w:vAlign w:val="center"/>
          </w:tcPr>
          <w:p>
            <w:pPr>
              <w:pStyle w:val="单元格样式2"/>
            </w:pPr>
            <w:r>
              <w:t xml:space="preserve">其他商业流通事务支出</w:t>
            </w:r>
          </w:p>
        </w:tc>
        <w:tc>
          <w:tcPr>
            <w:tcW w:w="1361" w:type="dxa"/>
            <w:vAlign w:val="center"/>
          </w:tcPr>
          <w:p>
            <w:pPr>
              <w:pStyle w:val="单元格样式4"/>
            </w:pPr>
            <w:r>
              <w:t xml:space="preserve">159.00</w:t>
            </w:r>
          </w:p>
        </w:tc>
        <w:tc>
          <w:tcPr>
            <w:tcW w:w="1361" w:type="dxa"/>
            <w:vAlign w:val="center"/>
          </w:tcPr>
          <w:p>
            <w:pPr>
              <w:pStyle w:val="单元格样式4"/>
            </w:pPr>
          </w:p>
        </w:tc>
        <w:tc>
          <w:tcPr>
            <w:tcW w:w="1361" w:type="dxa"/>
            <w:vAlign w:val="center"/>
          </w:tcPr>
          <w:p>
            <w:pPr>
              <w:pStyle w:val="单元格样式4"/>
            </w:pPr>
            <w:r>
              <w:t xml:space="preserve">159.00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901001高阳县供销合作社</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166.23</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5.80</w:t>
            </w:r>
          </w:p>
        </w:tc>
        <w:tc>
          <w:tcPr>
            <w:tcW w:w="1474" w:type="dxa"/>
            <w:vAlign w:val="center"/>
          </w:tcPr>
          <w:p>
            <w:pPr>
              <w:pStyle w:val="单元格样式4"/>
            </w:pPr>
            <w:r>
              <w:t xml:space="preserve">5.80</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1.43</w:t>
            </w:r>
          </w:p>
        </w:tc>
        <w:tc>
          <w:tcPr>
            <w:tcW w:w="1474" w:type="dxa"/>
            <w:vAlign w:val="center"/>
          </w:tcPr>
          <w:p>
            <w:pPr>
              <w:pStyle w:val="单元格样式4"/>
            </w:pPr>
            <w:r>
              <w:t xml:space="preserve">1.43</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r>
              <w:t xml:space="preserve">159.00</w:t>
            </w:r>
          </w:p>
        </w:tc>
        <w:tc>
          <w:tcPr>
            <w:tcW w:w="1474" w:type="dxa"/>
            <w:vAlign w:val="center"/>
          </w:tcPr>
          <w:p>
            <w:pPr>
              <w:pStyle w:val="单元格样式4"/>
            </w:pPr>
            <w:r>
              <w:t xml:space="preserve">159.00</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166.23</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166.23</w:t>
            </w:r>
          </w:p>
        </w:tc>
        <w:tc>
          <w:tcPr>
            <w:tcW w:w="1474" w:type="dxa"/>
            <w:vAlign w:val="center"/>
          </w:tcPr>
          <w:p>
            <w:pPr>
              <w:pStyle w:val="单元格样式7"/>
            </w:pPr>
            <w:r>
              <w:t xml:space="preserve">166.23</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6"/>
            </w:pPr>
            <w:r>
              <w:t xml:space="preserve">收入总计</w:t>
            </w:r>
          </w:p>
        </w:tc>
        <w:tc>
          <w:tcPr>
            <w:tcW w:w="1474" w:type="dxa"/>
            <w:vAlign w:val="center"/>
          </w:tcPr>
          <w:p>
            <w:pPr>
              <w:pStyle w:val="单元格样式7"/>
            </w:pPr>
            <w:r>
              <w:t xml:space="preserve">166.23</w:t>
            </w:r>
          </w:p>
        </w:tc>
        <w:tc>
          <w:tcPr>
            <w:tcW w:w="3402" w:type="dxa"/>
            <w:vAlign w:val="center"/>
          </w:tcPr>
          <w:p>
            <w:pPr>
              <w:pStyle w:val="单元格样式6"/>
            </w:pPr>
            <w:r>
              <w:t xml:space="preserve">支出总计</w:t>
            </w:r>
          </w:p>
        </w:tc>
        <w:tc>
          <w:tcPr>
            <w:tcW w:w="1474" w:type="dxa"/>
            <w:vAlign w:val="center"/>
          </w:tcPr>
          <w:p>
            <w:pPr>
              <w:pStyle w:val="单元格样式7"/>
            </w:pPr>
            <w:r>
              <w:t xml:space="preserve">166.23</w:t>
            </w:r>
          </w:p>
        </w:tc>
        <w:tc>
          <w:tcPr>
            <w:tcW w:w="1474" w:type="dxa"/>
            <w:vAlign w:val="center"/>
          </w:tcPr>
          <w:p>
            <w:pPr>
              <w:pStyle w:val="单元格样式7"/>
            </w:pPr>
            <w:r>
              <w:t xml:space="preserve">166.23</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901001高阳县供销合作社</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166.23</w:t>
            </w:r>
          </w:p>
        </w:tc>
        <w:tc>
          <w:tcPr>
            <w:tcW w:w="2551" w:type="dxa"/>
            <w:vAlign w:val="center"/>
          </w:tcPr>
          <w:p>
            <w:pPr>
              <w:pStyle w:val="单元格样式7"/>
            </w:pPr>
            <w:r>
              <w:t xml:space="preserve">7.23</w:t>
            </w:r>
          </w:p>
        </w:tc>
        <w:tc>
          <w:tcPr>
            <w:tcW w:w="2551" w:type="dxa"/>
            <w:vAlign w:val="center"/>
          </w:tcPr>
          <w:p>
            <w:pPr>
              <w:pStyle w:val="单元格样式7"/>
            </w:pPr>
            <w:r>
              <w:t xml:space="preserve">159.00</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5.80</w:t>
            </w:r>
          </w:p>
        </w:tc>
        <w:tc>
          <w:tcPr>
            <w:tcW w:w="2551" w:type="dxa"/>
            <w:vAlign w:val="center"/>
          </w:tcPr>
          <w:p>
            <w:pPr>
              <w:pStyle w:val="单元格样式4"/>
            </w:pPr>
            <w:r>
              <w:t xml:space="preserve">5.80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20113</w:t>
            </w:r>
          </w:p>
        </w:tc>
        <w:tc>
          <w:tcPr>
            <w:tcW w:w="4535" w:type="dxa"/>
            <w:vAlign w:val="center"/>
          </w:tcPr>
          <w:p>
            <w:pPr>
              <w:pStyle w:val="单元格样式2"/>
            </w:pPr>
            <w:r>
              <w:t xml:space="preserve">商贸事务</w:t>
            </w:r>
          </w:p>
        </w:tc>
        <w:tc>
          <w:tcPr>
            <w:tcW w:w="2551" w:type="dxa"/>
            <w:vAlign w:val="center"/>
          </w:tcPr>
          <w:p>
            <w:pPr>
              <w:pStyle w:val="单元格样式4"/>
            </w:pPr>
            <w:r>
              <w:t xml:space="preserve">5.80</w:t>
            </w:r>
          </w:p>
        </w:tc>
        <w:tc>
          <w:tcPr>
            <w:tcW w:w="2551" w:type="dxa"/>
            <w:vAlign w:val="center"/>
          </w:tcPr>
          <w:p>
            <w:pPr>
              <w:pStyle w:val="单元格样式4"/>
            </w:pPr>
            <w:r>
              <w:t xml:space="preserve">5.80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2011399</w:t>
            </w:r>
          </w:p>
        </w:tc>
        <w:tc>
          <w:tcPr>
            <w:tcW w:w="4535" w:type="dxa"/>
            <w:vAlign w:val="center"/>
          </w:tcPr>
          <w:p>
            <w:pPr>
              <w:pStyle w:val="单元格样式2"/>
            </w:pPr>
            <w:r>
              <w:t xml:space="preserve">其他商贸事务支出</w:t>
            </w:r>
          </w:p>
        </w:tc>
        <w:tc>
          <w:tcPr>
            <w:tcW w:w="2551" w:type="dxa"/>
            <w:vAlign w:val="center"/>
          </w:tcPr>
          <w:p>
            <w:pPr>
              <w:pStyle w:val="单元格样式4"/>
            </w:pPr>
            <w:r>
              <w:t xml:space="preserve">5.80</w:t>
            </w:r>
          </w:p>
        </w:tc>
        <w:tc>
          <w:tcPr>
            <w:tcW w:w="2551" w:type="dxa"/>
            <w:vAlign w:val="center"/>
          </w:tcPr>
          <w:p>
            <w:pPr>
              <w:pStyle w:val="单元格样式4"/>
            </w:pPr>
            <w:r>
              <w:t xml:space="preserve">5.80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1.43</w:t>
            </w:r>
          </w:p>
        </w:tc>
        <w:tc>
          <w:tcPr>
            <w:tcW w:w="2551" w:type="dxa"/>
            <w:vAlign w:val="center"/>
          </w:tcPr>
          <w:p>
            <w:pPr>
              <w:pStyle w:val="单元格样式4"/>
            </w:pPr>
            <w:r>
              <w:t xml:space="preserve">1.43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1.43</w:t>
            </w:r>
          </w:p>
        </w:tc>
        <w:tc>
          <w:tcPr>
            <w:tcW w:w="2551" w:type="dxa"/>
            <w:vAlign w:val="center"/>
          </w:tcPr>
          <w:p>
            <w:pPr>
              <w:pStyle w:val="单元格样式4"/>
            </w:pPr>
            <w:r>
              <w:t xml:space="preserve">1.43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2551" w:type="dxa"/>
            <w:vAlign w:val="center"/>
          </w:tcPr>
          <w:p>
            <w:pPr>
              <w:pStyle w:val="单元格样式4"/>
            </w:pPr>
            <w:r>
              <w:t xml:space="preserve">1.43</w:t>
            </w:r>
          </w:p>
        </w:tc>
        <w:tc>
          <w:tcPr>
            <w:tcW w:w="2551" w:type="dxa"/>
            <w:vAlign w:val="center"/>
          </w:tcPr>
          <w:p>
            <w:pPr>
              <w:pStyle w:val="单元格样式4"/>
            </w:pPr>
            <w:r>
              <w:t xml:space="preserve">1.43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216</w:t>
            </w:r>
          </w:p>
        </w:tc>
        <w:tc>
          <w:tcPr>
            <w:tcW w:w="4535" w:type="dxa"/>
            <w:vAlign w:val="center"/>
          </w:tcPr>
          <w:p>
            <w:pPr>
              <w:pStyle w:val="单元格样式2"/>
            </w:pPr>
            <w:r>
              <w:t xml:space="preserve">商业服务业等支出</w:t>
            </w:r>
          </w:p>
        </w:tc>
        <w:tc>
          <w:tcPr>
            <w:tcW w:w="2551" w:type="dxa"/>
            <w:vAlign w:val="center"/>
          </w:tcPr>
          <w:p>
            <w:pPr>
              <w:pStyle w:val="单元格样式4"/>
            </w:pPr>
            <w:r>
              <w:t xml:space="preserve">159.00</w:t>
            </w:r>
          </w:p>
        </w:tc>
        <w:tc>
          <w:tcPr>
            <w:tcW w:w="2551" w:type="dxa"/>
            <w:vAlign w:val="center"/>
          </w:tcPr>
          <w:p>
            <w:pPr>
              <w:pStyle w:val="单元格样式4"/>
            </w:pPr>
          </w:p>
        </w:tc>
        <w:tc>
          <w:tcPr>
            <w:tcW w:w="2551" w:type="dxa"/>
            <w:vAlign w:val="center"/>
          </w:tcPr>
          <w:p>
            <w:pPr>
              <w:pStyle w:val="单元格样式4"/>
            </w:pPr>
            <w:r>
              <w:t xml:space="preserve">159.00</w:t>
            </w: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21602</w:t>
            </w:r>
          </w:p>
        </w:tc>
        <w:tc>
          <w:tcPr>
            <w:tcW w:w="4535" w:type="dxa"/>
            <w:vAlign w:val="center"/>
          </w:tcPr>
          <w:p>
            <w:pPr>
              <w:pStyle w:val="单元格样式2"/>
            </w:pPr>
            <w:r>
              <w:t xml:space="preserve">商业流通事务</w:t>
            </w:r>
          </w:p>
        </w:tc>
        <w:tc>
          <w:tcPr>
            <w:tcW w:w="2551" w:type="dxa"/>
            <w:vAlign w:val="center"/>
          </w:tcPr>
          <w:p>
            <w:pPr>
              <w:pStyle w:val="单元格样式4"/>
            </w:pPr>
            <w:r>
              <w:t xml:space="preserve">159.00</w:t>
            </w:r>
          </w:p>
        </w:tc>
        <w:tc>
          <w:tcPr>
            <w:tcW w:w="2551" w:type="dxa"/>
            <w:vAlign w:val="center"/>
          </w:tcPr>
          <w:p>
            <w:pPr>
              <w:pStyle w:val="单元格样式4"/>
            </w:pPr>
          </w:p>
        </w:tc>
        <w:tc>
          <w:tcPr>
            <w:tcW w:w="2551" w:type="dxa"/>
            <w:vAlign w:val="center"/>
          </w:tcPr>
          <w:p>
            <w:pPr>
              <w:pStyle w:val="单元格样式4"/>
            </w:pPr>
            <w:r>
              <w:t xml:space="preserve">159.00</w:t>
            </w: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2160299</w:t>
            </w:r>
          </w:p>
        </w:tc>
        <w:tc>
          <w:tcPr>
            <w:tcW w:w="4535" w:type="dxa"/>
            <w:vAlign w:val="center"/>
          </w:tcPr>
          <w:p>
            <w:pPr>
              <w:pStyle w:val="单元格样式2"/>
            </w:pPr>
            <w:r>
              <w:t xml:space="preserve">其他商业流通事务支出</w:t>
            </w:r>
          </w:p>
        </w:tc>
        <w:tc>
          <w:tcPr>
            <w:tcW w:w="2551" w:type="dxa"/>
            <w:vAlign w:val="center"/>
          </w:tcPr>
          <w:p>
            <w:pPr>
              <w:pStyle w:val="单元格样式4"/>
            </w:pPr>
            <w:r>
              <w:t xml:space="preserve">159.00</w:t>
            </w:r>
          </w:p>
        </w:tc>
        <w:tc>
          <w:tcPr>
            <w:tcW w:w="2551" w:type="dxa"/>
            <w:vAlign w:val="center"/>
          </w:tcPr>
          <w:p>
            <w:pPr>
              <w:pStyle w:val="单元格样式4"/>
            </w:pPr>
          </w:p>
        </w:tc>
        <w:tc>
          <w:tcPr>
            <w:tcW w:w="2551" w:type="dxa"/>
            <w:vAlign w:val="center"/>
          </w:tcPr>
          <w:p>
            <w:pPr>
              <w:pStyle w:val="单元格样式4"/>
            </w:pPr>
            <w:r>
              <w:t xml:space="preserve">159.00</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901001高阳县供销合作社</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7.23</w:t>
            </w:r>
          </w:p>
        </w:tc>
        <w:tc>
          <w:tcPr>
            <w:tcW w:w="2551" w:type="dxa"/>
            <w:vAlign w:val="center"/>
          </w:tcPr>
          <w:p>
            <w:pPr>
              <w:pStyle w:val="单元格样式7"/>
            </w:pPr>
            <w:r>
              <w:t xml:space="preserve">1.43</w:t>
            </w:r>
          </w:p>
        </w:tc>
        <w:tc>
          <w:tcPr>
            <w:tcW w:w="2551" w:type="dxa"/>
            <w:vAlign w:val="center"/>
          </w:tcPr>
          <w:p>
            <w:pPr>
              <w:pStyle w:val="单元格样式7"/>
            </w:pPr>
            <w:r>
              <w:t xml:space="preserve">5.80</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5.80</w:t>
            </w:r>
          </w:p>
        </w:tc>
        <w:tc>
          <w:tcPr>
            <w:tcW w:w="2551" w:type="dxa"/>
            <w:vAlign w:val="center"/>
          </w:tcPr>
          <w:p>
            <w:pPr>
              <w:pStyle w:val="单元格样式4"/>
            </w:pPr>
          </w:p>
        </w:tc>
        <w:tc>
          <w:tcPr>
            <w:tcW w:w="2551" w:type="dxa"/>
            <w:vAlign w:val="center"/>
          </w:tcPr>
          <w:p>
            <w:pPr>
              <w:pStyle w:val="单元格样式4"/>
            </w:pPr>
            <w:r>
              <w:t xml:space="preserve">5.80</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2.52</w:t>
            </w:r>
          </w:p>
        </w:tc>
        <w:tc>
          <w:tcPr>
            <w:tcW w:w="2551" w:type="dxa"/>
            <w:vAlign w:val="center"/>
          </w:tcPr>
          <w:p>
            <w:pPr>
              <w:pStyle w:val="单元格样式4"/>
            </w:pPr>
          </w:p>
        </w:tc>
        <w:tc>
          <w:tcPr>
            <w:tcW w:w="2551" w:type="dxa"/>
            <w:vAlign w:val="center"/>
          </w:tcPr>
          <w:p>
            <w:pPr>
              <w:pStyle w:val="单元格样式4"/>
            </w:pPr>
            <w:r>
              <w:t xml:space="preserve">2.52</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30207</w:t>
            </w:r>
          </w:p>
        </w:tc>
        <w:tc>
          <w:tcPr>
            <w:tcW w:w="4535" w:type="dxa"/>
            <w:vAlign w:val="center"/>
          </w:tcPr>
          <w:p>
            <w:pPr>
              <w:pStyle w:val="单元格样式2"/>
            </w:pPr>
            <w:r>
              <w:t xml:space="preserve">邮电费</w:t>
            </w:r>
          </w:p>
        </w:tc>
        <w:tc>
          <w:tcPr>
            <w:tcW w:w="2551" w:type="dxa"/>
            <w:vAlign w:val="center"/>
          </w:tcPr>
          <w:p>
            <w:pPr>
              <w:pStyle w:val="单元格样式4"/>
            </w:pPr>
            <w:r>
              <w:t xml:space="preserve">1.50</w:t>
            </w:r>
          </w:p>
        </w:tc>
        <w:tc>
          <w:tcPr>
            <w:tcW w:w="2551" w:type="dxa"/>
            <w:vAlign w:val="center"/>
          </w:tcPr>
          <w:p>
            <w:pPr>
              <w:pStyle w:val="单元格样式4"/>
            </w:pPr>
          </w:p>
        </w:tc>
        <w:tc>
          <w:tcPr>
            <w:tcW w:w="2551" w:type="dxa"/>
            <w:vAlign w:val="center"/>
          </w:tcPr>
          <w:p>
            <w:pPr>
              <w:pStyle w:val="单元格样式4"/>
            </w:pPr>
            <w:r>
              <w:t xml:space="preserve">1.50</w:t>
            </w: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30208</w:t>
            </w:r>
          </w:p>
        </w:tc>
        <w:tc>
          <w:tcPr>
            <w:tcW w:w="4535" w:type="dxa"/>
            <w:vAlign w:val="center"/>
          </w:tcPr>
          <w:p>
            <w:pPr>
              <w:pStyle w:val="单元格样式2"/>
            </w:pPr>
            <w:r>
              <w:t xml:space="preserve">取暖费</w:t>
            </w:r>
          </w:p>
        </w:tc>
        <w:tc>
          <w:tcPr>
            <w:tcW w:w="2551" w:type="dxa"/>
            <w:vAlign w:val="center"/>
          </w:tcPr>
          <w:p>
            <w:pPr>
              <w:pStyle w:val="单元格样式4"/>
            </w:pPr>
            <w:r>
              <w:t xml:space="preserve">1.59</w:t>
            </w:r>
          </w:p>
        </w:tc>
        <w:tc>
          <w:tcPr>
            <w:tcW w:w="2551" w:type="dxa"/>
            <w:vAlign w:val="center"/>
          </w:tcPr>
          <w:p>
            <w:pPr>
              <w:pStyle w:val="单元格样式4"/>
            </w:pPr>
          </w:p>
        </w:tc>
        <w:tc>
          <w:tcPr>
            <w:tcW w:w="2551" w:type="dxa"/>
            <w:vAlign w:val="center"/>
          </w:tcPr>
          <w:p>
            <w:pPr>
              <w:pStyle w:val="单元格样式4"/>
            </w:pPr>
            <w:r>
              <w:t xml:space="preserve">1.59</w:t>
            </w: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0.19</w:t>
            </w:r>
          </w:p>
        </w:tc>
        <w:tc>
          <w:tcPr>
            <w:tcW w:w="2551" w:type="dxa"/>
            <w:vAlign w:val="center"/>
          </w:tcPr>
          <w:p>
            <w:pPr>
              <w:pStyle w:val="单元格样式4"/>
            </w:pPr>
          </w:p>
        </w:tc>
        <w:tc>
          <w:tcPr>
            <w:tcW w:w="2551" w:type="dxa"/>
            <w:vAlign w:val="center"/>
          </w:tcPr>
          <w:p>
            <w:pPr>
              <w:pStyle w:val="单元格样式4"/>
            </w:pPr>
            <w:r>
              <w:t xml:space="preserve">0.19</w:t>
            </w: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1.43</w:t>
            </w:r>
          </w:p>
        </w:tc>
        <w:tc>
          <w:tcPr>
            <w:tcW w:w="2551" w:type="dxa"/>
            <w:vAlign w:val="center"/>
          </w:tcPr>
          <w:p>
            <w:pPr>
              <w:pStyle w:val="单元格样式4"/>
            </w:pPr>
            <w:r>
              <w:t xml:space="preserve">1.43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1.43</w:t>
            </w:r>
          </w:p>
        </w:tc>
        <w:tc>
          <w:tcPr>
            <w:tcW w:w="2551" w:type="dxa"/>
            <w:vAlign w:val="center"/>
          </w:tcPr>
          <w:p>
            <w:pPr>
              <w:pStyle w:val="单元格样式4"/>
            </w:pPr>
            <w:r>
              <w:t xml:space="preserve">1.43</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901001高阳县供销合作社</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901001高阳县供销合作社</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901001高阳县供销合作社</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361" w:left="1020" w:header="720" w:footer="720" w:gutter="0"/>
        </w:sectPr>
      </w:pPr>
      <w:r>
        <w:rPr>
          <w:rFonts w:ascii="方正书宋_GBK" w:eastAsia="方正书宋_GBK" w:hAnsi="方正书宋_GBK" w:cs="方正书宋_GBK"/>
          <w:color w:val="000000"/>
          <w:sz w:val="21"/>
        </w:rPr>
        <w:t xml:space="preserve">注：无财政拨款“三公”经费支出预算，空表列示。</w:t>
      </w: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高阳县供销合作社2026年单位预算信息公开情况说明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按照《中华人民共和国预算法》、《地方预决算公开操作规程》和《关于进一步推进预算公开工作的实施意见》规定，现将高阳县供销合作社2026年单位预算公开如下：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p>
    <w:p>
      <w:pPr>
        <w:pStyle w:val="插入文本样式-插入单位职责文件"/>
      </w:pPr>
    </w:p>
    <w:p>
      <w:pPr>
        <w:pStyle w:val="插入文本样式-插入单位职责文件"/>
      </w:pPr>
      <w:r>
        <w:t xml:space="preserve">1、负责宣传、贯彻落实上级有关农村社会发展政策，制定并组织实施供销合作社发展规划。</w:t>
      </w:r>
    </w:p>
    <w:p>
      <w:pPr>
        <w:pStyle w:val="插入文本样式-插入单位职责文件"/>
      </w:pPr>
      <w:r>
        <w:t xml:space="preserve">2、协调与政府部门、社会组织的关系，维护供销合作《章程》赋予的合法权益。促进经济的发展。</w:t>
      </w:r>
    </w:p>
    <w:p>
      <w:pPr>
        <w:pStyle w:val="插入文本样式-插入单位职责文件"/>
      </w:pPr>
      <w:r>
        <w:t xml:space="preserve">3、负责指导农民合作经济联合会、供销社系统行业协会建设，增强服务功能；协助有关部门加强对农产品行业协会的管理和指导，积极领办农民专业合作社；组织行业协会承办政府购买服务。</w:t>
      </w:r>
    </w:p>
    <w:p>
      <w:pPr>
        <w:pStyle w:val="插入文本样式-插入单位职责文件"/>
      </w:pPr>
      <w:r>
        <w:t xml:space="preserve">4、负责发展农业生产资料现代化经营服务网络，构建连锁经营体系。负责发展日用消费品现代经营网，构建现代连锁经营体系；负责再生资源回收利用体系建设。</w:t>
      </w:r>
    </w:p>
    <w:p>
      <w:pPr>
        <w:pStyle w:val="插入文本样式-插入单位职责文件"/>
      </w:pPr>
      <w:r>
        <w:t xml:space="preserve">5、负责基层供销合作社的组织建设；监督指导基层供销合作社的经营管理和改革发展。</w:t>
      </w:r>
    </w:p>
    <w:p>
      <w:pPr>
        <w:pStyle w:val="插入文本样式-插入单位职责文件"/>
      </w:pPr>
      <w:r>
        <w:t xml:space="preserve">6、负责监管全县社有资产，接受上级社的资产监督。推进所属企业改革，建立健全现代企业制度，做大做强社有企业；负责监督系统财产安全。</w:t>
      </w:r>
    </w:p>
    <w:p>
      <w:pPr>
        <w:pStyle w:val="插入文本样式-插入单位职责文件"/>
      </w:pPr>
      <w:r>
        <w:t xml:space="preserve">7、按照新农村建设发展总体规划，指导农业生产化经营，标准化示范、农业综合开发、农业科技推广项目和农村金融建设；指导农村社会化公益服务，搞好农村社区综合服务中心建设。</w:t>
      </w:r>
    </w:p>
    <w:p>
      <w:pPr>
        <w:pStyle w:val="插入文本样式-插入单位职责文件"/>
      </w:pPr>
      <w:r>
        <w:t xml:space="preserve">8、负责推进农村产权交易中心建设工作，建立健全各项规则制度、交易程序、交易规则、交易细则，在全县完成土地、宅基地确权的基础上，开展农村产权交易业务，构建起村收集信息，乡镇服务站受理，县中心完成交易的农村产权流转交易运营服务体系。</w:t>
      </w:r>
    </w:p>
    <w:p>
      <w:pPr>
        <w:pStyle w:val="插入文本样式-插入单位职责文件"/>
      </w:pPr>
      <w:r>
        <w:t xml:space="preserve">9、承办县委县政府赋予的其他职能和工作任务。</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高阳县供销合作社</w:t>
            </w:r>
          </w:p>
        </w:tc>
        <w:tc>
          <w:tcPr>
            <w:tcW w:w="1843" w:type="dxa"/>
            <w:vAlign w:val="center"/>
          </w:tcPr>
          <w:p>
            <w:pPr>
              <w:pStyle w:val="单元格样式3"/>
            </w:pPr>
            <w:r>
              <w:t xml:space="preserve">事业</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财政性资金基本保证</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166.23万元，其中：一般公共预算收入166.23万元，基金预算收入0.00万元，国有资本经营预算收入0.00万元，财政专户核拨收入0.00万元，单位资金收入0.00万元，上年结转结余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高阳县供销合作社年度单位预算中支出预算的总体情况。2026年支出预算166.23万元，其中基本支出7.23万元，包括人员经费1.43万元和日常公用经费5.80万元；项目支出159.00万元，主要为农村产权交易中心运营经费100万元，原在岗土产杂品公司职工安置资金56万元，高阳县政府食盐储备资金3万元。；预计下年使用的单位资金结余0.00万元。委托业务费共计安排0.00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166.23万元，较2025年预算增加16.86万元，其中：基本支出减少3.14万元，主要为人员经费减少一离退休人员补贴1.7328万元，公用经费减少1.41万元。项目支出增加20.00万元，主要为因2023年农村产权交易中心项目款有20万元没有拨付到位，是拖欠人员工资，所以2026年预算增加20万元。。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r>
        <w:t xml:space="preserve">2026年，我单位机关运行经费共计安排5.80万元，主要用于日常维修、办公用房水电费、办公用房取暖费、办公用房物业管理费等日常运行支出。</w:t>
      </w: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2026年，我单位无“三公”经费</w:t>
      </w: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1、高阳县农村产权交易中心运营经费绩效目标表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13062826P000052100197</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高阳县农村产权交易中心运营经费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以建立公平、公正、竞争有序、监管有利、服务到位、快捷高效的综合交易平台为核心，全面推进建设工程交易、政府采购、国有土地招拍挂、国有产权交易等工作规范有序。</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40.00</w:t>
            </w:r>
          </w:p>
        </w:tc>
        <w:tc>
          <w:tcPr>
            <w:tcW w:w="2835" w:type="dxa"/>
            <w:vAlign w:val="center"/>
          </w:tcPr>
          <w:p>
            <w:pPr>
              <w:pStyle w:val="单元格样式3"/>
            </w:pPr>
            <w:r>
              <w:t xml:space="preserve">20.00</w:t>
            </w:r>
          </w:p>
        </w:tc>
        <w:tc>
          <w:tcPr>
            <w:tcW w:w="2551" w:type="dxa"/>
            <w:vAlign w:val="center"/>
          </w:tcPr>
          <w:p>
            <w:pPr>
              <w:pStyle w:val="单元格样式3"/>
            </w:pPr>
            <w:r>
              <w:t xml:space="preserve">20.00</w:t>
            </w:r>
          </w:p>
        </w:tc>
        <w:tc>
          <w:tcPr>
            <w:tcW w:w="3544" w:type="dxa"/>
            <w:gridSpan w:val="2"/>
            <w:vAlign w:val="center"/>
          </w:tcPr>
          <w:p>
            <w:pPr>
              <w:pStyle w:val="单元格样式3"/>
            </w:pPr>
            <w:r>
              <w:t xml:space="preserve">20.00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1.以建立公平、公正、竞争有序、监管有利、服务到位、快捷高效的综合交易平台为核心，全面推进建设工程交易、政府采购、国有土地招拍挂、国有产权交易等工作规范有序。</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服务站点数量</w:t>
            </w:r>
          </w:p>
        </w:tc>
        <w:tc>
          <w:tcPr>
            <w:tcW w:w="5386" w:type="dxa"/>
            <w:vAlign w:val="center"/>
          </w:tcPr>
          <w:p>
            <w:pPr>
              <w:pStyle w:val="单元格样式2"/>
            </w:pPr>
            <w:r>
              <w:t xml:space="preserve">站点业务咨询和办理工作人数</w:t>
            </w:r>
          </w:p>
        </w:tc>
        <w:tc>
          <w:tcPr>
            <w:tcW w:w="2268" w:type="dxa"/>
            <w:vAlign w:val="center"/>
          </w:tcPr>
          <w:p>
            <w:pPr>
              <w:pStyle w:val="单元格样式2"/>
            </w:pPr>
            <w:r>
              <w:t xml:space="preserve">≥5个</w:t>
            </w:r>
          </w:p>
        </w:tc>
        <w:tc>
          <w:tcPr>
            <w:tcW w:w="1276" w:type="dxa"/>
            <w:vAlign w:val="center"/>
          </w:tcPr>
          <w:p>
            <w:pPr>
              <w:pStyle w:val="单元格样式2"/>
            </w:pPr>
            <w:r>
              <w:t xml:space="preserve">高政办【2020】38号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工作高质量完成率</w:t>
            </w:r>
          </w:p>
        </w:tc>
        <w:tc>
          <w:tcPr>
            <w:tcW w:w="5386" w:type="dxa"/>
            <w:vAlign w:val="center"/>
          </w:tcPr>
          <w:p>
            <w:pPr>
              <w:pStyle w:val="单元格样式2"/>
            </w:pPr>
            <w:r>
              <w:t xml:space="preserve">工作高质量完成率</w:t>
            </w:r>
          </w:p>
        </w:tc>
        <w:tc>
          <w:tcPr>
            <w:tcW w:w="2268" w:type="dxa"/>
            <w:vAlign w:val="center"/>
          </w:tcPr>
          <w:p>
            <w:pPr>
              <w:pStyle w:val="单元格样式2"/>
            </w:pPr>
            <w:r>
              <w:t xml:space="preserve">≥90%</w:t>
            </w:r>
          </w:p>
        </w:tc>
        <w:tc>
          <w:tcPr>
            <w:tcW w:w="1276" w:type="dxa"/>
            <w:vAlign w:val="center"/>
          </w:tcPr>
          <w:p>
            <w:pPr>
              <w:pStyle w:val="单元格样式2"/>
            </w:pPr>
            <w:r>
              <w:t xml:space="preserve">高政办【2020】38号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业务办结及时率</w:t>
            </w:r>
          </w:p>
        </w:tc>
        <w:tc>
          <w:tcPr>
            <w:tcW w:w="5386" w:type="dxa"/>
            <w:vAlign w:val="center"/>
          </w:tcPr>
          <w:p>
            <w:pPr>
              <w:pStyle w:val="单元格样式2"/>
            </w:pPr>
            <w:r>
              <w:t xml:space="preserve">反应业务是否按照要求办结</w:t>
            </w:r>
          </w:p>
        </w:tc>
        <w:tc>
          <w:tcPr>
            <w:tcW w:w="2268" w:type="dxa"/>
            <w:vAlign w:val="center"/>
          </w:tcPr>
          <w:p>
            <w:pPr>
              <w:pStyle w:val="单元格样式2"/>
            </w:pPr>
            <w:r>
              <w:t xml:space="preserve">100%</w:t>
            </w:r>
          </w:p>
        </w:tc>
        <w:tc>
          <w:tcPr>
            <w:tcW w:w="1276" w:type="dxa"/>
            <w:vAlign w:val="center"/>
          </w:tcPr>
          <w:p>
            <w:pPr>
              <w:pStyle w:val="单元格样式2"/>
            </w:pPr>
            <w:r>
              <w:t xml:space="preserve">鉴证书</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成本控制率</w:t>
            </w:r>
          </w:p>
        </w:tc>
        <w:tc>
          <w:tcPr>
            <w:tcW w:w="5386" w:type="dxa"/>
            <w:vAlign w:val="center"/>
          </w:tcPr>
          <w:p>
            <w:pPr>
              <w:pStyle w:val="单元格样式2"/>
            </w:pPr>
            <w:r>
              <w:t xml:space="preserve">实际支出金额占预算金额的比例</w:t>
            </w:r>
          </w:p>
        </w:tc>
        <w:tc>
          <w:tcPr>
            <w:tcW w:w="2268" w:type="dxa"/>
            <w:vAlign w:val="center"/>
          </w:tcPr>
          <w:p>
            <w:pPr>
              <w:pStyle w:val="单元格样式2"/>
            </w:pPr>
            <w:r>
              <w:t xml:space="preserve">≤100%</w:t>
            </w:r>
          </w:p>
        </w:tc>
        <w:tc>
          <w:tcPr>
            <w:tcW w:w="1276" w:type="dxa"/>
            <w:vAlign w:val="center"/>
          </w:tcPr>
          <w:p>
            <w:pPr>
              <w:pStyle w:val="单元格样式2"/>
            </w:pPr>
            <w:r>
              <w:t xml:space="preserve">支付凭证及预算文本</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免除交易费用</w:t>
            </w:r>
          </w:p>
        </w:tc>
        <w:tc>
          <w:tcPr>
            <w:tcW w:w="5386" w:type="dxa"/>
            <w:vAlign w:val="center"/>
          </w:tcPr>
          <w:p>
            <w:pPr>
              <w:pStyle w:val="单元格样式2"/>
            </w:pPr>
            <w:r>
              <w:t xml:space="preserve">为农民及农村集体组织增收节支情况</w:t>
            </w:r>
          </w:p>
        </w:tc>
        <w:tc>
          <w:tcPr>
            <w:tcW w:w="2268" w:type="dxa"/>
            <w:vAlign w:val="center"/>
          </w:tcPr>
          <w:p>
            <w:pPr>
              <w:pStyle w:val="单元格样式2"/>
            </w:pPr>
            <w:r>
              <w:t xml:space="preserve">0万元</w:t>
            </w:r>
          </w:p>
        </w:tc>
        <w:tc>
          <w:tcPr>
            <w:tcW w:w="1276" w:type="dxa"/>
            <w:vAlign w:val="center"/>
          </w:tcPr>
          <w:p>
            <w:pPr>
              <w:pStyle w:val="单元格样式2"/>
            </w:pPr>
            <w:r>
              <w:t xml:space="preserve">交易档案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交易事务办结率</w:t>
            </w:r>
          </w:p>
        </w:tc>
        <w:tc>
          <w:tcPr>
            <w:tcW w:w="5386" w:type="dxa"/>
            <w:vAlign w:val="center"/>
          </w:tcPr>
          <w:p>
            <w:pPr>
              <w:pStyle w:val="单元格样式2"/>
            </w:pPr>
            <w:r>
              <w:t xml:space="preserve">产权交易事务的完成数及办理农村产权交易的总数</w:t>
            </w:r>
          </w:p>
        </w:tc>
        <w:tc>
          <w:tcPr>
            <w:tcW w:w="2268" w:type="dxa"/>
            <w:vAlign w:val="center"/>
          </w:tcPr>
          <w:p>
            <w:pPr>
              <w:pStyle w:val="单元格样式2"/>
            </w:pPr>
            <w:r>
              <w:t xml:space="preserve">100%</w:t>
            </w:r>
          </w:p>
        </w:tc>
        <w:tc>
          <w:tcPr>
            <w:tcW w:w="1276" w:type="dxa"/>
            <w:vAlign w:val="center"/>
          </w:tcPr>
          <w:p>
            <w:pPr>
              <w:pStyle w:val="单元格样式2"/>
            </w:pPr>
            <w:r>
              <w:t xml:space="preserve">交易签证</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反应服务对象对提供服务的满意度</w:t>
            </w:r>
          </w:p>
        </w:tc>
        <w:tc>
          <w:tcPr>
            <w:tcW w:w="2268" w:type="dxa"/>
            <w:vAlign w:val="center"/>
          </w:tcPr>
          <w:p>
            <w:pPr>
              <w:pStyle w:val="单元格样式2"/>
            </w:pPr>
            <w:r>
              <w:t xml:space="preserve">≥95%</w:t>
            </w:r>
          </w:p>
        </w:tc>
        <w:tc>
          <w:tcPr>
            <w:tcW w:w="1276" w:type="dxa"/>
            <w:vAlign w:val="center"/>
          </w:tcPr>
          <w:p>
            <w:pPr>
              <w:pStyle w:val="单元格样式2"/>
            </w:pPr>
            <w:r>
              <w:t xml:space="preserve">相关调查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2、高阳县政府食盐储备资金绩效目标表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13062826P00005210020J</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高阳县政府食盐储备资金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建立由政府储备和企业社会责任储备组成的全社会食盐储备体系，确保自然灾害和突发事件时食盐的安全供应。</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3.00</w:t>
            </w:r>
          </w:p>
        </w:tc>
        <w:tc>
          <w:tcPr>
            <w:tcW w:w="2835" w:type="dxa"/>
            <w:vAlign w:val="center"/>
          </w:tcPr>
          <w:p>
            <w:pPr>
              <w:pStyle w:val="单元格样式3"/>
            </w:pPr>
            <w:r>
              <w:t xml:space="preserve">3.00</w:t>
            </w:r>
          </w:p>
        </w:tc>
        <w:tc>
          <w:tcPr>
            <w:tcW w:w="2551" w:type="dxa"/>
            <w:vAlign w:val="center"/>
          </w:tcPr>
          <w:p>
            <w:pPr>
              <w:pStyle w:val="单元格样式3"/>
            </w:pPr>
            <w:r>
              <w:t xml:space="preserve">3.00</w:t>
            </w:r>
          </w:p>
        </w:tc>
        <w:tc>
          <w:tcPr>
            <w:tcW w:w="3544" w:type="dxa"/>
            <w:gridSpan w:val="2"/>
            <w:vAlign w:val="center"/>
          </w:tcPr>
          <w:p>
            <w:pPr>
              <w:pStyle w:val="单元格样式3"/>
            </w:pPr>
            <w:r>
              <w:t xml:space="preserve">3.00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1.建立由政府储备和企业社会责任储备组成的全社会食盐储备体系，确保自然灾害和突发事件时食盐的安全供应，切实加强全县食盐市场监管工作。</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储备食盐数量</w:t>
            </w:r>
          </w:p>
        </w:tc>
        <w:tc>
          <w:tcPr>
            <w:tcW w:w="5386" w:type="dxa"/>
            <w:vAlign w:val="center"/>
          </w:tcPr>
          <w:p>
            <w:pPr>
              <w:pStyle w:val="单元格样式2"/>
            </w:pPr>
            <w:r>
              <w:t xml:space="preserve">确保政府食盐储备数量</w:t>
            </w:r>
          </w:p>
        </w:tc>
        <w:tc>
          <w:tcPr>
            <w:tcW w:w="2268" w:type="dxa"/>
            <w:vAlign w:val="center"/>
          </w:tcPr>
          <w:p>
            <w:pPr>
              <w:pStyle w:val="单元格样式2"/>
            </w:pPr>
            <w:r>
              <w:t xml:space="preserve">100吨</w:t>
            </w:r>
          </w:p>
        </w:tc>
        <w:tc>
          <w:tcPr>
            <w:tcW w:w="1276" w:type="dxa"/>
            <w:vAlign w:val="center"/>
          </w:tcPr>
          <w:p>
            <w:pPr>
              <w:pStyle w:val="单元格样式2"/>
            </w:pPr>
            <w:r>
              <w:t xml:space="preserve">《食盐专营办法》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储备食盐质量</w:t>
            </w:r>
          </w:p>
        </w:tc>
        <w:tc>
          <w:tcPr>
            <w:tcW w:w="5386" w:type="dxa"/>
            <w:vAlign w:val="center"/>
          </w:tcPr>
          <w:p>
            <w:pPr>
              <w:pStyle w:val="单元格样式2"/>
            </w:pPr>
            <w:r>
              <w:t xml:space="preserve">确保政府食盐储备质量合格</w:t>
            </w:r>
          </w:p>
        </w:tc>
        <w:tc>
          <w:tcPr>
            <w:tcW w:w="2268" w:type="dxa"/>
            <w:vAlign w:val="center"/>
          </w:tcPr>
          <w:p>
            <w:pPr>
              <w:pStyle w:val="单元格样式2"/>
            </w:pPr>
            <w:r>
              <w:t xml:space="preserve">100合格</w:t>
            </w:r>
          </w:p>
        </w:tc>
        <w:tc>
          <w:tcPr>
            <w:tcW w:w="1276" w:type="dxa"/>
            <w:vAlign w:val="center"/>
          </w:tcPr>
          <w:p>
            <w:pPr>
              <w:pStyle w:val="单元格样式2"/>
            </w:pPr>
            <w:r>
              <w:t xml:space="preserve">《食盐专营办法》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工作完成及时</w:t>
            </w:r>
          </w:p>
        </w:tc>
        <w:tc>
          <w:tcPr>
            <w:tcW w:w="5386" w:type="dxa"/>
            <w:vAlign w:val="center"/>
          </w:tcPr>
          <w:p>
            <w:pPr>
              <w:pStyle w:val="单元格样式2"/>
            </w:pPr>
            <w:r>
              <w:t xml:space="preserve">反应工作及时完成</w:t>
            </w:r>
          </w:p>
        </w:tc>
        <w:tc>
          <w:tcPr>
            <w:tcW w:w="2268" w:type="dxa"/>
            <w:vAlign w:val="center"/>
          </w:tcPr>
          <w:p>
            <w:pPr>
              <w:pStyle w:val="单元格样式2"/>
            </w:pPr>
            <w:r>
              <w:t xml:space="preserve">1年</w:t>
            </w:r>
          </w:p>
        </w:tc>
        <w:tc>
          <w:tcPr>
            <w:tcW w:w="1276" w:type="dxa"/>
            <w:vAlign w:val="center"/>
          </w:tcPr>
          <w:p>
            <w:pPr>
              <w:pStyle w:val="单元格样式2"/>
            </w:pPr>
            <w:r>
              <w:t xml:space="preserve">《食盐专营办法》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成本控制率</w:t>
            </w:r>
          </w:p>
        </w:tc>
        <w:tc>
          <w:tcPr>
            <w:tcW w:w="5386" w:type="dxa"/>
            <w:vAlign w:val="center"/>
          </w:tcPr>
          <w:p>
            <w:pPr>
              <w:pStyle w:val="单元格样式2"/>
            </w:pPr>
            <w:r>
              <w:t xml:space="preserve">实际支出金额占预算金额比例</w:t>
            </w:r>
          </w:p>
        </w:tc>
        <w:tc>
          <w:tcPr>
            <w:tcW w:w="2268" w:type="dxa"/>
            <w:vAlign w:val="center"/>
          </w:tcPr>
          <w:p>
            <w:pPr>
              <w:pStyle w:val="单元格样式2"/>
            </w:pPr>
            <w:r>
              <w:t xml:space="preserve">1万元</w:t>
            </w:r>
          </w:p>
        </w:tc>
        <w:tc>
          <w:tcPr>
            <w:tcW w:w="1276" w:type="dxa"/>
            <w:vAlign w:val="center"/>
          </w:tcPr>
          <w:p>
            <w:pPr>
              <w:pStyle w:val="单元格样式2"/>
            </w:pPr>
            <w:r>
              <w:t xml:space="preserve">支付凭证及预算文本</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合格碘盐供应充足率</w:t>
            </w:r>
          </w:p>
        </w:tc>
        <w:tc>
          <w:tcPr>
            <w:tcW w:w="5386" w:type="dxa"/>
            <w:vAlign w:val="center"/>
          </w:tcPr>
          <w:p>
            <w:pPr>
              <w:pStyle w:val="单元格样式2"/>
            </w:pPr>
            <w:r>
              <w:t xml:space="preserve">社会合格碘盐供应充足率</w:t>
            </w:r>
          </w:p>
        </w:tc>
        <w:tc>
          <w:tcPr>
            <w:tcW w:w="2268" w:type="dxa"/>
            <w:vAlign w:val="center"/>
          </w:tcPr>
          <w:p>
            <w:pPr>
              <w:pStyle w:val="单元格样式2"/>
            </w:pPr>
            <w:r>
              <w:t xml:space="preserve">≥90%</w:t>
            </w:r>
          </w:p>
        </w:tc>
        <w:tc>
          <w:tcPr>
            <w:tcW w:w="1276" w:type="dxa"/>
            <w:vAlign w:val="center"/>
          </w:tcPr>
          <w:p>
            <w:pPr>
              <w:pStyle w:val="单元格样式2"/>
            </w:pPr>
            <w:r>
              <w:t xml:space="preserve">实际调研</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群众安全感满意度</w:t>
            </w:r>
          </w:p>
        </w:tc>
        <w:tc>
          <w:tcPr>
            <w:tcW w:w="5386" w:type="dxa"/>
            <w:vAlign w:val="center"/>
          </w:tcPr>
          <w:p>
            <w:pPr>
              <w:pStyle w:val="单元格样式2"/>
            </w:pPr>
            <w:r>
              <w:t xml:space="preserve">群众安全感满意人数占总调查人数比例</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3、原在岗土产杂品公司职工安置资金绩效目标表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13062826P000052100216</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原在岗土产杂品公司职工安置资金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56.00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56.00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确保企业职工工资按时发放、保险按时缴纳。</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56.00</w:t>
            </w:r>
          </w:p>
        </w:tc>
        <w:tc>
          <w:tcPr>
            <w:tcW w:w="2835" w:type="dxa"/>
            <w:vAlign w:val="center"/>
          </w:tcPr>
          <w:p>
            <w:pPr>
              <w:pStyle w:val="单元格样式3"/>
            </w:pPr>
            <w:r>
              <w:t xml:space="preserve">56.00</w:t>
            </w:r>
          </w:p>
        </w:tc>
        <w:tc>
          <w:tcPr>
            <w:tcW w:w="2551" w:type="dxa"/>
            <w:vAlign w:val="center"/>
          </w:tcPr>
          <w:p>
            <w:pPr>
              <w:pStyle w:val="单元格样式3"/>
            </w:pPr>
            <w:r>
              <w:t xml:space="preserve">56.00</w:t>
            </w:r>
          </w:p>
        </w:tc>
        <w:tc>
          <w:tcPr>
            <w:tcW w:w="3544" w:type="dxa"/>
            <w:gridSpan w:val="2"/>
            <w:vAlign w:val="center"/>
          </w:tcPr>
          <w:p>
            <w:pPr>
              <w:pStyle w:val="单元格样式3"/>
            </w:pPr>
            <w:r>
              <w:t xml:space="preserve">56.00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1.确保企业职工工资按时发放、保险按时缴纳。</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企业职工安置资金完成</w:t>
            </w:r>
          </w:p>
        </w:tc>
        <w:tc>
          <w:tcPr>
            <w:tcW w:w="5386" w:type="dxa"/>
            <w:vAlign w:val="center"/>
          </w:tcPr>
          <w:p>
            <w:pPr>
              <w:pStyle w:val="单元格样式2"/>
            </w:pPr>
            <w:r>
              <w:t xml:space="preserve">保障企业职工资金补贴完成量</w:t>
            </w:r>
          </w:p>
        </w:tc>
        <w:tc>
          <w:tcPr>
            <w:tcW w:w="2268" w:type="dxa"/>
            <w:vAlign w:val="center"/>
          </w:tcPr>
          <w:p>
            <w:pPr>
              <w:pStyle w:val="单元格样式2"/>
            </w:pPr>
            <w:r>
              <w:t xml:space="preserve">100%</w:t>
            </w:r>
          </w:p>
        </w:tc>
        <w:tc>
          <w:tcPr>
            <w:tcW w:w="1276" w:type="dxa"/>
            <w:vAlign w:val="center"/>
          </w:tcPr>
          <w:p>
            <w:pPr>
              <w:pStyle w:val="单元格样式2"/>
            </w:pPr>
            <w:r>
              <w:t xml:space="preserve">高财呈字【2021】165号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补助资金发放准确性</w:t>
            </w:r>
          </w:p>
        </w:tc>
        <w:tc>
          <w:tcPr>
            <w:tcW w:w="5386" w:type="dxa"/>
            <w:vAlign w:val="center"/>
          </w:tcPr>
          <w:p>
            <w:pPr>
              <w:pStyle w:val="单元格样式2"/>
            </w:pPr>
            <w:r>
              <w:t xml:space="preserve">落实职工补贴落实成果</w:t>
            </w:r>
          </w:p>
        </w:tc>
        <w:tc>
          <w:tcPr>
            <w:tcW w:w="2268" w:type="dxa"/>
            <w:vAlign w:val="center"/>
          </w:tcPr>
          <w:p>
            <w:pPr>
              <w:pStyle w:val="单元格样式2"/>
            </w:pPr>
            <w:r>
              <w:t xml:space="preserve">100%</w:t>
            </w:r>
          </w:p>
        </w:tc>
        <w:tc>
          <w:tcPr>
            <w:tcW w:w="1276" w:type="dxa"/>
            <w:vAlign w:val="center"/>
          </w:tcPr>
          <w:p>
            <w:pPr>
              <w:pStyle w:val="单元格样式2"/>
            </w:pPr>
            <w:r>
              <w:t xml:space="preserve">高财呈字【2021】165号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资金支付的及时性</w:t>
            </w:r>
          </w:p>
        </w:tc>
        <w:tc>
          <w:tcPr>
            <w:tcW w:w="5386" w:type="dxa"/>
            <w:vAlign w:val="center"/>
          </w:tcPr>
          <w:p>
            <w:pPr>
              <w:pStyle w:val="单元格样式2"/>
            </w:pPr>
            <w:r>
              <w:t xml:space="preserve">反应资金在规定时间内支付</w:t>
            </w:r>
          </w:p>
        </w:tc>
        <w:tc>
          <w:tcPr>
            <w:tcW w:w="2268" w:type="dxa"/>
            <w:vAlign w:val="center"/>
          </w:tcPr>
          <w:p>
            <w:pPr>
              <w:pStyle w:val="单元格样式2"/>
            </w:pPr>
            <w:r>
              <w:t xml:space="preserve">100%</w:t>
            </w:r>
          </w:p>
        </w:tc>
        <w:tc>
          <w:tcPr>
            <w:tcW w:w="1276" w:type="dxa"/>
            <w:vAlign w:val="center"/>
          </w:tcPr>
          <w:p>
            <w:pPr>
              <w:pStyle w:val="单元格样式2"/>
            </w:pPr>
            <w:r>
              <w:t xml:space="preserve">高财呈字【2021】165号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成本控制率</w:t>
            </w:r>
          </w:p>
        </w:tc>
        <w:tc>
          <w:tcPr>
            <w:tcW w:w="5386" w:type="dxa"/>
            <w:vAlign w:val="center"/>
          </w:tcPr>
          <w:p>
            <w:pPr>
              <w:pStyle w:val="单元格样式2"/>
            </w:pPr>
            <w:r>
              <w:t xml:space="preserve">实际支付金额占预算金额的比例</w:t>
            </w:r>
          </w:p>
        </w:tc>
        <w:tc>
          <w:tcPr>
            <w:tcW w:w="2268" w:type="dxa"/>
            <w:vAlign w:val="center"/>
          </w:tcPr>
          <w:p>
            <w:pPr>
              <w:pStyle w:val="单元格样式2"/>
            </w:pPr>
            <w:r>
              <w:t xml:space="preserve">≤100%</w:t>
            </w:r>
          </w:p>
        </w:tc>
        <w:tc>
          <w:tcPr>
            <w:tcW w:w="1276" w:type="dxa"/>
            <w:vAlign w:val="center"/>
          </w:tcPr>
          <w:p>
            <w:pPr>
              <w:pStyle w:val="单元格样式2"/>
            </w:pPr>
            <w:r>
              <w:t xml:space="preserve">高财呈字【2021】165号</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社会稳定水平</w:t>
            </w:r>
          </w:p>
        </w:tc>
        <w:tc>
          <w:tcPr>
            <w:tcW w:w="5386" w:type="dxa"/>
            <w:vAlign w:val="center"/>
          </w:tcPr>
          <w:p>
            <w:pPr>
              <w:pStyle w:val="单元格样式2"/>
            </w:pPr>
            <w:r>
              <w:t xml:space="preserve">社会稳定水平</w:t>
            </w:r>
          </w:p>
        </w:tc>
        <w:tc>
          <w:tcPr>
            <w:tcW w:w="2268" w:type="dxa"/>
            <w:vAlign w:val="center"/>
          </w:tcPr>
          <w:p>
            <w:pPr>
              <w:pStyle w:val="单元格样式2"/>
            </w:pPr>
            <w:r>
              <w:t xml:space="preserve">100%</w:t>
            </w:r>
          </w:p>
        </w:tc>
        <w:tc>
          <w:tcPr>
            <w:tcW w:w="1276" w:type="dxa"/>
            <w:vAlign w:val="center"/>
          </w:tcPr>
          <w:p>
            <w:pPr>
              <w:pStyle w:val="单元格样式2"/>
            </w:pPr>
            <w:r>
              <w:t xml:space="preserve">高财呈字【2021】165号</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企业职工安置满意度</w:t>
            </w:r>
          </w:p>
        </w:tc>
        <w:tc>
          <w:tcPr>
            <w:tcW w:w="5386" w:type="dxa"/>
            <w:vAlign w:val="center"/>
          </w:tcPr>
          <w:p>
            <w:pPr>
              <w:pStyle w:val="单元格样式2"/>
            </w:pPr>
            <w:r>
              <w:t xml:space="preserve">企业职工安置资金补贴满意度</w:t>
            </w:r>
          </w:p>
        </w:tc>
        <w:tc>
          <w:tcPr>
            <w:tcW w:w="2268" w:type="dxa"/>
            <w:vAlign w:val="center"/>
          </w:tcPr>
          <w:p>
            <w:pPr>
              <w:pStyle w:val="单元格样式2"/>
            </w:pPr>
            <w:r>
              <w:t xml:space="preserve">≥100%</w:t>
            </w:r>
          </w:p>
        </w:tc>
        <w:tc>
          <w:tcPr>
            <w:tcW w:w="1276" w:type="dxa"/>
            <w:vAlign w:val="center"/>
          </w:tcPr>
          <w:p>
            <w:pPr>
              <w:pStyle w:val="单元格样式2"/>
            </w:pPr>
            <w:r>
              <w:t xml:space="preserve">高财呈字【2021】165号</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901001高阳县供销合作社</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2"/>
            </w:pPr>
          </w:p>
        </w:tc>
        <w:tc>
          <w:tcPr>
            <w:tcW w:w="964" w:type="dxa"/>
            <w:vAlign w:val="center"/>
          </w:tcPr>
          <w:p>
            <w:pPr>
              <w:pStyle w:val="单元格样式4"/>
            </w:pPr>
          </w:p>
        </w:tc>
        <w:tc>
          <w:tcPr>
            <w:tcW w:w="1134" w:type="dxa"/>
            <w:vAlign w:val="center"/>
          </w:tcPr>
          <w:p>
            <w:pPr>
              <w:pStyle w:val="单元格样式2"/>
            </w:pPr>
          </w:p>
        </w:tc>
        <w:tc>
          <w:tcPr>
            <w:tcW w:w="1134" w:type="dxa"/>
            <w:vAlign w:val="center"/>
          </w:tcPr>
          <w:p>
            <w:pPr>
              <w:pStyle w:val="单元格样式2"/>
            </w:pPr>
          </w:p>
        </w:tc>
        <w:tc>
          <w:tcPr>
            <w:tcW w:w="709" w:type="dxa"/>
            <w:vAlign w:val="center"/>
          </w:tcPr>
          <w:p>
            <w:pPr>
              <w:pStyle w:val="单元格样式3"/>
            </w:pPr>
          </w:p>
        </w:tc>
        <w:tc>
          <w:tcPr>
            <w:tcW w:w="850" w:type="dxa"/>
            <w:vAlign w:val="center"/>
          </w:tcPr>
          <w:p>
            <w:pPr>
              <w:pStyle w:val="单元格样式4"/>
            </w:pPr>
          </w:p>
        </w:tc>
        <w:tc>
          <w:tcPr>
            <w:tcW w:w="850"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hAnsi="方正书宋_GBK" w:cs="方正书宋_GBK"/>
          <w:color w:val="000000"/>
          <w:sz w:val="21"/>
        </w:rPr>
        <w:t xml:space="preserve">注：无政府采购预算，空表列示。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高阳县供销合作社上年末固定资产金额为0.00万元（详见下表）。本年度拟购置固定资产总额为0.00万元，已按要求列入政府采购预算，详见政府采购预算表。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901001高阳县供销合作社</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p>
        </w:tc>
        <w:tc>
          <w:tcPr>
            <w:tcW w:w="2835" w:type="dxa"/>
            <w:vAlign w:val="center"/>
          </w:tcPr>
          <w:p>
            <w:pPr>
              <w:pStyle w:val="单元格样式4"/>
            </w:pPr>
          </w:p>
        </w:tc>
      </w:tr>
    </w:tbl>
    <w:p>
      <w:pPr>
        <w:spacing w:before="0" w:after="0" w:line="240" w:lineRule="auto"/>
        <w:ind w:firstLine="420"/>
        <w:jc w:val="left"/>
        <w:outlineLvl w:val="9"/>
      </w:pPr>
      <w:r>
        <w:rPr>
          <w:rFonts w:ascii="方正书宋_GBK" w:eastAsia="方正书宋_GBK" w:hAnsi="方正书宋_GBK" w:cs="方正书宋_GBK"/>
          <w:color w:val="000000"/>
          <w:sz w:val="21"/>
        </w:rPr>
        <w:t xml:space="preserve">注：无固定资产占用情况，空表列示。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fldChar w:fldCharType="begin"/>
    </w:r>
    <w:r>
      <w:instrText xml:space="preserve">PAGE "page number"</w:instrText>
    </w:r>
    <w:r>
      <w:fldChar w:fldCharType="separate"/>
    </w:r>
    <w:r>
      <w:t xml:space="preserve">22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 xml:space="preserve">PAGE "page number"</w:instrText>
    </w:r>
    <w:r>
      <w:fldChar w:fldCharType="separate"/>
    </w:r>
    <w:r>
      <w:t xml:space="preserve">21</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val="0"/>
  <w:bordersDoNotSurroundHeader w:val="0"/>
  <w:doNotTrackMoves/>
  <w:defaultTabStop w:val="720.0"/>
  <w:evenAndOddHeaders/>
  <w:characterSpacingControl w:val="doNotCompress"/>
  <w:compat>
    <w:doNotLeaveBackslashAlone/>
    <w:doNotExpandShiftReturn/>
    <w:adjustLineHeightInTable/>
    <w:useFELayout/>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character" w:default="1" w:styleId="DefaultParagraphFont">
    <w:name w:val="Default Paragraph Font"/>
    <w:uiPriority w:val="1"/>
    <w:semiHidden/>
    <w:unhideWhenUsed/>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NormalTabl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2">
    <w:name w:val="单元格样式22"/>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插入文本样式-插入单位职责文件">
    <w:name w:val="插入文本样式-插入单位职责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4">
    <w:name w:val="TOC 4"/>
    <w:basedOn w:val="Normal"/>
    <w:qFormat/>
    <w:pPr>
      <w:ind w:left="720"/>
    </w:p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Pages>24</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2026-03-16T12:16:46Z</dcterms:created>
  <dcterms:modified xsi:type="dcterms:W3CDTF">2026-03-16T12:16:46Z</dcterms:modified>
</cp:coreProperties>
</file>