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05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A291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关于印发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44"/>
          <w:szCs w:val="44"/>
          <w:lang w:val="en-US"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高阳县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文物保护三方共管长效机制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"/>
          <w:sz w:val="44"/>
          <w:szCs w:val="44"/>
          <w:lang w:val="en-US" w:eastAsia="zh-CN"/>
        </w:rPr>
        <w:t>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的政策解读</w:t>
      </w:r>
    </w:p>
    <w:bookmarkEnd w:id="0"/>
    <w:p w14:paraId="0BCBB4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0839A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一、总体目标</w:t>
      </w:r>
    </w:p>
    <w:p w14:paraId="3EA39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深入贯彻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“保护为主、抢救第一、合理利用、加强管理”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文物工作方针，杜绝文物损毁、流失、违规开发等行为，确保辖区内文物保护单位、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未定级不可移动文物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本体安全、风貌完整，实现文物保护与经济社会发展协同推进。</w:t>
      </w:r>
    </w:p>
    <w:p w14:paraId="1A87FFF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权责划分</w:t>
      </w:r>
    </w:p>
    <w:p w14:paraId="6C29D1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（一）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  <w:t>县文广旅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局</w:t>
      </w:r>
    </w:p>
    <w:p w14:paraId="134A9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1.牵头开展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县域内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文物资源普查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调查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、认定、登记，建立动态更新的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不可移动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文物保护名录。</w:t>
      </w:r>
    </w:p>
    <w:p w14:paraId="02D5F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2.编制《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高阳县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文物保护告知书》，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明确保护范围、保护义务和禁止性规定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61082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3.负责文物保护专业指导，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鼓励基层群众性自治组织、志愿者等参与不可移动文物保护工作。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开展文物保护政策宣讲、业务培训。</w:t>
      </w:r>
    </w:p>
    <w:p w14:paraId="22DD7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公开投诉、举报方式等信息，及时受理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文物违法违规行为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投诉、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举报，依法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依规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查处破坏文物、违规建设等违法行为。</w:t>
      </w:r>
    </w:p>
    <w:p w14:paraId="137162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牵头协调解决文物保护中的跨区域、跨部门难题，推动文物保护与城乡规划、土地利用、项目建设有效衔接。</w:t>
      </w:r>
    </w:p>
    <w:p w14:paraId="6D431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（二）镇街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  <w:t>部门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）</w:t>
      </w:r>
    </w:p>
    <w:p w14:paraId="5F803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1.履行文物保护属地管理主体责任。</w:t>
      </w:r>
    </w:p>
    <w:p w14:paraId="7746A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2.建立镇街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部门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文物管护专班，明确分管领导、责任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室及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责任人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189F4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3.配合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县文广旅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局开展文物普查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调查、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档案更新、修缮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维护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、安全排查等工作。</w:t>
      </w:r>
    </w:p>
    <w:p w14:paraId="69FAF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4.协助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县文广旅局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开展文物抢救、保护及违法线索核查。</w:t>
      </w:r>
    </w:p>
    <w:p w14:paraId="4A424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5.督促村（社区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下属单位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）落实管护责任。</w:t>
      </w:r>
    </w:p>
    <w:p w14:paraId="00E1B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（三）村（社区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、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  <w:t>下属单位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）</w:t>
      </w:r>
    </w:p>
    <w:p w14:paraId="6F400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1.签收《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高阳县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文物保护告知书》，精准掌握辖区内文保单位、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未定级不可移动文物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具体位置、保护范围、保护要求，指定文物管护网格员或专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职管护员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负责文物保护工作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0AB1B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加强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文物日常巡查、值守，重点排查文物本体损毁、违规搭建、盗掘、环境污染、自然损坏等问题，做好巡查记录，发现隐患立即上报镇街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部门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县文广旅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0312-6699865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7F1FA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3.面向辖区群众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常态化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开展文物保护宣传教育，普及文物保护法律法规，引导群众自觉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爱护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守护文物，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增强全民文物保护的意识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66FB6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4.协助做好文物保护范围标识设置、环境整治、简易防护等基础工作。</w:t>
      </w:r>
    </w:p>
    <w:p w14:paraId="7728A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5.收集群众关于文物保护的意见建议，及时反馈至镇街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部门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和县文广旅局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，筑牢基层文物保护第一道防线。</w:t>
      </w:r>
    </w:p>
    <w:p w14:paraId="3FD50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三、运行机制</w:t>
      </w:r>
    </w:p>
    <w:p w14:paraId="4A08A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（一）信息通报机制</w:t>
      </w:r>
    </w:p>
    <w:p w14:paraId="647BE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县文广旅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及时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更新文物保护名录、保护范围及政策要求，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送达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高阳县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文物保护告知书》。各镇街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部门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主要领导签收后，3个工作日内完成村（社区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下属单位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）传达部署，由村（社区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下属单位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主要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负责人签字确认，形成“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文广旅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局-镇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街（部门）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-村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社区、下属单位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”三级签收台账，确保信息无遗漏、责任全落地。遇文物保护政策调整、新增文保单位、突发文物安全事件，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县文广旅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及时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发布专项告知信息，三方快速响应、同步落实。</w:t>
      </w:r>
    </w:p>
    <w:p w14:paraId="23B85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（二）巡查监管机制</w:t>
      </w:r>
    </w:p>
    <w:p w14:paraId="6E97C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村（社区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下属单位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）实行每日巡查制，管护人员对责任区域文物进行全覆盖巡查；镇街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部门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实行每周抽查制，对辖区文物管护情况进行复核；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文广旅局实行每月督导制，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对全县文物保护单位、点位进行专项巡查或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随机抽查。巡查重点涵盖文物本体完整性、保护范围标识完好度、违规建设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挖掘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堆放行为、消防安全、自然灾害隐患等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建立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文物保护巡查监管问题台账，实现巡查记录、隐患上报、整改跟踪、数据汇总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闭环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管理。</w:t>
      </w:r>
    </w:p>
    <w:p w14:paraId="2C582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（三）协同处置机制</w:t>
      </w:r>
    </w:p>
    <w:p w14:paraId="671AD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实行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文物安全隐患“发现-上报-处置-复核”闭环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管理。</w:t>
      </w:r>
    </w:p>
    <w:p w14:paraId="2C5AC4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镇街（部门）、村（社区、下属单位）发现文物违法等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重大问题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立即向公安部门报案，并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同步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电话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上报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县文广旅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3221A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针对火灾、洪涝、地震、本体坍塌等突发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险情。</w:t>
      </w:r>
    </w:p>
    <w:p w14:paraId="020CF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（四）宣传培训机制</w:t>
      </w:r>
    </w:p>
    <w:p w14:paraId="24241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文广旅局每年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开展线上、线下不同层次的宣传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培训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各镇街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部门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、村（社区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下属单位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结合文化宣传，增强全民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文物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保护意识。</w:t>
      </w:r>
    </w:p>
    <w:p w14:paraId="7E7FA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（五）考核评价机制</w:t>
      </w:r>
    </w:p>
    <w:p w14:paraId="000F0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按照县委组织部《科级领导班子和领导干部年度综合考核指标体系》对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文物保护三方共管工作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年度考核，切实推动文物保护各项任务落地见效。</w:t>
      </w:r>
    </w:p>
    <w:p w14:paraId="086D7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2.对责任不落实、巡查不到位、隐患整改不力，导致文物损毁、流失或造成不良影响的，依规依纪追究相关单位及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有关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责任人责任；涉嫌违法的，移交司法机关依法处理。</w:t>
      </w:r>
    </w:p>
    <w:p w14:paraId="7325F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036F1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A19B875-DE23-4182-936D-DD7643C460B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9B12DE4A-7BCE-463A-8111-BA505B87C05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1BAA9AB-9E36-4458-A8C7-91E8CEA10848}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EBE8BC2-F51D-4F8B-9603-2B847F4A3AD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45CBA3D-81FC-46F4-AD57-0F014ADDE97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B58EA7"/>
    <w:multiLevelType w:val="singleLevel"/>
    <w:tmpl w:val="43B58EA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AC32FF"/>
    <w:rsid w:val="09AC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line="360" w:lineRule="auto"/>
      <w:ind w:firstLine="792" w:firstLineChars="200"/>
      <w:jc w:val="both"/>
      <w:outlineLvl w:val="1"/>
    </w:pPr>
    <w:rPr>
      <w:rFonts w:ascii="Calibri Light" w:hAnsi="Calibri Light" w:eastAsia="黑体" w:cs="宋体"/>
      <w:b/>
      <w:bCs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2026-09-07T02:40:00Z</dcterms:created>
  <dc:creator>郝思含</dc:creator>
  <cp:lastModifiedBy>郝思含</cp:lastModifiedBy>
  <dcterms:modified xsi:type="dcterms:W3CDTF">2026-09-07T02:56:58Z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539A22F2C1B243D9B5663AE903F03DF9_11</vt:lpwstr>
  </property>
  <property fmtid="{D5CDD505-2E9C-101B-9397-08002B2CF9AE}" pid="4" name="KSOTemplateDocerSaveRecord">
    <vt:lpwstr>eyJoZGlkIjoiNjBlMThkMTE5ODM0OGI5NDdkZDQ5MTE3ZWFmZjZjMDIiLCJ1c2VySWQiOiIxNjgyODk4OTk2In0=</vt:lpwstr>
  </property>
</Properties>
</file>