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val="0"/>
          <w:bCs w:val="0"/>
          <w:i w:val="0"/>
          <w:iCs w:val="0"/>
          <w:caps w:val="0"/>
          <w:color w:val="000000" w:themeColor="text1"/>
          <w:spacing w:val="0"/>
          <w:sz w:val="36"/>
          <w:szCs w:val="36"/>
          <w:shd w:val="clear" w:fill="FFFFFF"/>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36"/>
          <w:szCs w:val="36"/>
          <w:shd w:val="clear" w:fill="FFFFFF"/>
          <w:lang w:val="en-US" w:eastAsia="zh-CN"/>
          <w14:textFill>
            <w14:solidFill>
              <w14:schemeClr w14:val="tx1"/>
            </w14:solidFill>
          </w14:textFill>
        </w:rPr>
        <w:t>高阳县住房和城乡建设局</w:t>
      </w:r>
      <w:r>
        <w:rPr>
          <w:rFonts w:hint="eastAsia" w:ascii="微软雅黑" w:hAnsi="微软雅黑" w:eastAsia="微软雅黑" w:cs="微软雅黑"/>
          <w:b w:val="0"/>
          <w:bCs w:val="0"/>
          <w:i w:val="0"/>
          <w:iCs w:val="0"/>
          <w:caps w:val="0"/>
          <w:color w:val="000000" w:themeColor="text1"/>
          <w:spacing w:val="0"/>
          <w:sz w:val="36"/>
          <w:szCs w:val="36"/>
          <w:shd w:val="clear" w:fill="FFFFFF"/>
          <w14:textFill>
            <w14:solidFill>
              <w14:schemeClr w14:val="tx1"/>
            </w14:solidFill>
          </w14:textFill>
        </w:rPr>
        <w:t>重大行政执法决定法制审核事项清单</w:t>
      </w:r>
    </w:p>
    <w:tbl>
      <w:tblPr>
        <w:tblStyle w:val="4"/>
        <w:tblW w:w="0" w:type="auto"/>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1380"/>
        <w:gridCol w:w="1695"/>
        <w:gridCol w:w="9656"/>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Pr>
          <w:p>
            <w:pPr>
              <w:jc w:val="left"/>
              <w:rPr>
                <w:rFonts w:hint="default"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t>序号</w:t>
            </w:r>
          </w:p>
        </w:tc>
        <w:tc>
          <w:tcPr>
            <w:tcW w:w="1380" w:type="dxa"/>
          </w:tcPr>
          <w:p>
            <w:pPr>
              <w:jc w:val="center"/>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t>类别</w:t>
            </w:r>
          </w:p>
        </w:tc>
        <w:tc>
          <w:tcPr>
            <w:tcW w:w="1695" w:type="dxa"/>
          </w:tcPr>
          <w:p>
            <w:pPr>
              <w:jc w:val="center"/>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t>执法事项</w:t>
            </w:r>
          </w:p>
        </w:tc>
        <w:tc>
          <w:tcPr>
            <w:tcW w:w="9656" w:type="dxa"/>
          </w:tcPr>
          <w:p>
            <w:pPr>
              <w:jc w:val="center"/>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t>执法依据</w:t>
            </w:r>
          </w:p>
        </w:tc>
        <w:tc>
          <w:tcPr>
            <w:tcW w:w="1230" w:type="dxa"/>
          </w:tcPr>
          <w:p>
            <w:pPr>
              <w:jc w:val="center"/>
              <w:rPr>
                <w:rFonts w:hint="default"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t>审核内容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9" w:type="dxa"/>
          </w:tcPr>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t>1</w:t>
            </w:r>
          </w:p>
        </w:tc>
        <w:tc>
          <w:tcPr>
            <w:tcW w:w="1380" w:type="dxa"/>
            <w:vMerge w:val="restart"/>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ascii="微软雅黑" w:hAnsi="微软雅黑" w:eastAsia="微软雅黑" w:cs="微软雅黑"/>
                <w:i w:val="0"/>
                <w:iCs w:val="0"/>
                <w:caps w:val="0"/>
                <w:color w:val="000000"/>
                <w:spacing w:val="0"/>
                <w:sz w:val="18"/>
                <w:szCs w:val="18"/>
                <w:u w:val="none"/>
              </w:rPr>
            </w:pPr>
            <w:r>
              <w:rPr>
                <w:rFonts w:hint="eastAsia" w:ascii="微软雅黑" w:hAnsi="微软雅黑" w:eastAsia="微软雅黑" w:cs="微软雅黑"/>
                <w:i w:val="0"/>
                <w:iCs w:val="0"/>
                <w:caps w:val="0"/>
                <w:color w:val="000000"/>
                <w:spacing w:val="0"/>
                <w:sz w:val="18"/>
                <w:szCs w:val="18"/>
                <w:u w:val="none"/>
                <w:shd w:val="clear" w:fill="FFFFFF"/>
              </w:rPr>
              <w:t>行政处罚类 </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8"/>
                <w:szCs w:val="18"/>
                <w:u w:val="none"/>
              </w:rPr>
            </w:pPr>
            <w:r>
              <w:rPr>
                <w:rFonts w:hint="eastAsia" w:ascii="微软雅黑" w:hAnsi="微软雅黑" w:eastAsia="微软雅黑" w:cs="微软雅黑"/>
                <w:i w:val="0"/>
                <w:iCs w:val="0"/>
                <w:caps w:val="0"/>
                <w:color w:val="000000"/>
                <w:spacing w:val="0"/>
                <w:sz w:val="18"/>
                <w:szCs w:val="18"/>
                <w:u w:val="none"/>
                <w:shd w:val="clear" w:fill="FFFFFF"/>
              </w:rPr>
              <w:t>作出暂扣或者吊销许可证（照）、责令停产停业，对个人处以</w:t>
            </w:r>
            <w:r>
              <w:rPr>
                <w:rFonts w:hint="eastAsia" w:ascii="微软雅黑" w:hAnsi="微软雅黑" w:eastAsia="微软雅黑" w:cs="微软雅黑"/>
                <w:i w:val="0"/>
                <w:iCs w:val="0"/>
                <w:caps w:val="0"/>
                <w:color w:val="000000"/>
                <w:spacing w:val="0"/>
                <w:sz w:val="18"/>
                <w:szCs w:val="18"/>
                <w:u w:val="none"/>
                <w:shd w:val="clear" w:fill="FFFFFF"/>
                <w:lang w:val="en-US" w:eastAsia="zh-CN"/>
              </w:rPr>
              <w:t>10</w:t>
            </w:r>
            <w:r>
              <w:rPr>
                <w:rFonts w:hint="eastAsia" w:ascii="微软雅黑" w:hAnsi="微软雅黑" w:eastAsia="微软雅黑" w:cs="微软雅黑"/>
                <w:i w:val="0"/>
                <w:iCs w:val="0"/>
                <w:caps w:val="0"/>
                <w:color w:val="000000"/>
                <w:spacing w:val="0"/>
                <w:sz w:val="18"/>
                <w:szCs w:val="18"/>
                <w:u w:val="none"/>
                <w:shd w:val="clear" w:fill="FFFFFF"/>
              </w:rPr>
              <w:t>000元以上罚款、对法人和其他组织处以</w:t>
            </w:r>
            <w:r>
              <w:rPr>
                <w:rFonts w:hint="eastAsia" w:ascii="微软雅黑" w:hAnsi="微软雅黑" w:eastAsia="微软雅黑" w:cs="微软雅黑"/>
                <w:i w:val="0"/>
                <w:iCs w:val="0"/>
                <w:caps w:val="0"/>
                <w:color w:val="000000"/>
                <w:spacing w:val="0"/>
                <w:sz w:val="18"/>
                <w:szCs w:val="18"/>
                <w:u w:val="none"/>
                <w:shd w:val="clear" w:fill="FFFFFF"/>
                <w:lang w:val="en-US" w:eastAsia="zh-CN"/>
              </w:rPr>
              <w:t>10</w:t>
            </w:r>
            <w:r>
              <w:rPr>
                <w:rFonts w:hint="eastAsia" w:ascii="微软雅黑" w:hAnsi="微软雅黑" w:eastAsia="微软雅黑" w:cs="微软雅黑"/>
                <w:i w:val="0"/>
                <w:iCs w:val="0"/>
                <w:caps w:val="0"/>
                <w:color w:val="000000"/>
                <w:spacing w:val="0"/>
                <w:sz w:val="18"/>
                <w:szCs w:val="18"/>
                <w:u w:val="none"/>
                <w:shd w:val="clear" w:fill="FFFFFF"/>
              </w:rPr>
              <w:t>0000元以上罚款或没收违法所得、没</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Chars="0" w:right="0" w:rightChars="0"/>
              <w:jc w:val="left"/>
              <w:rPr>
                <w:rFonts w:hint="eastAsia" w:ascii="微软雅黑" w:hAnsi="微软雅黑" w:eastAsia="微软雅黑" w:cs="微软雅黑"/>
                <w:i w:val="0"/>
                <w:iCs w:val="0"/>
                <w:caps w:val="0"/>
                <w:color w:val="000000"/>
                <w:spacing w:val="0"/>
                <w:sz w:val="18"/>
                <w:szCs w:val="18"/>
                <w:u w:val="none"/>
              </w:rPr>
            </w:pPr>
            <w:r>
              <w:rPr>
                <w:rFonts w:hint="eastAsia" w:ascii="微软雅黑" w:hAnsi="微软雅黑" w:eastAsia="微软雅黑" w:cs="微软雅黑"/>
                <w:i w:val="0"/>
                <w:iCs w:val="0"/>
                <w:caps w:val="0"/>
                <w:color w:val="000000"/>
                <w:spacing w:val="0"/>
                <w:sz w:val="18"/>
                <w:szCs w:val="18"/>
                <w:u w:val="none"/>
                <w:shd w:val="clear" w:fill="FFFFFF"/>
              </w:rPr>
              <w:t>收非法财物达到上述金额的行政处罚决定；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8"/>
                <w:szCs w:val="18"/>
                <w:u w:val="none"/>
              </w:rPr>
            </w:pPr>
            <w:r>
              <w:rPr>
                <w:rFonts w:hint="eastAsia" w:ascii="微软雅黑" w:hAnsi="微软雅黑" w:eastAsia="微软雅黑" w:cs="微软雅黑"/>
                <w:i w:val="0"/>
                <w:iCs w:val="0"/>
                <w:caps w:val="0"/>
                <w:color w:val="000000"/>
                <w:spacing w:val="0"/>
                <w:sz w:val="18"/>
                <w:szCs w:val="18"/>
                <w:u w:val="none"/>
                <w:shd w:val="clear" w:fill="FFFFFF"/>
              </w:rPr>
              <w:t>2.涉及重大公共利益，可能造成重大社会影响或引发社会风险的行政许可决定；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8"/>
                <w:szCs w:val="18"/>
                <w:u w:val="none"/>
              </w:rPr>
            </w:pPr>
            <w:r>
              <w:rPr>
                <w:rFonts w:hint="eastAsia" w:ascii="微软雅黑" w:hAnsi="微软雅黑" w:eastAsia="微软雅黑" w:cs="微软雅黑"/>
                <w:i w:val="0"/>
                <w:iCs w:val="0"/>
                <w:caps w:val="0"/>
                <w:color w:val="000000"/>
                <w:spacing w:val="0"/>
                <w:sz w:val="18"/>
                <w:szCs w:val="18"/>
                <w:u w:val="none"/>
                <w:shd w:val="clear" w:fill="FFFFFF"/>
              </w:rPr>
              <w:t>3.直接关系行政相对人或第三人重大权益的行政执法决定；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8"/>
                <w:szCs w:val="18"/>
                <w:u w:val="none"/>
              </w:rPr>
            </w:pPr>
            <w:r>
              <w:rPr>
                <w:rFonts w:hint="eastAsia" w:ascii="微软雅黑" w:hAnsi="微软雅黑" w:eastAsia="微软雅黑" w:cs="微软雅黑"/>
                <w:i w:val="0"/>
                <w:iCs w:val="0"/>
                <w:caps w:val="0"/>
                <w:color w:val="000000"/>
                <w:spacing w:val="0"/>
                <w:sz w:val="18"/>
                <w:szCs w:val="18"/>
                <w:u w:val="none"/>
                <w:shd w:val="clear" w:fill="FFFFFF"/>
              </w:rPr>
              <w:t>4.通过听证程序作出的行政处罚决定。</w:t>
            </w:r>
          </w:p>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14:textFill>
                  <w14:solidFill>
                    <w14:schemeClr w14:val="tx1"/>
                  </w14:solidFill>
                </w14:textFill>
              </w:rPr>
            </w:pPr>
          </w:p>
        </w:tc>
        <w:tc>
          <w:tcPr>
            <w:tcW w:w="1695" w:type="dxa"/>
          </w:tcPr>
          <w:p>
            <w:pPr>
              <w:jc w:val="left"/>
              <w:rPr>
                <w:rFonts w:ascii="微软雅黑" w:hAnsi="微软雅黑" w:eastAsia="微软雅黑" w:cs="微软雅黑"/>
                <w:i w:val="0"/>
                <w:iCs w:val="0"/>
                <w:caps w:val="0"/>
                <w:color w:val="000000"/>
                <w:spacing w:val="0"/>
                <w:sz w:val="18"/>
                <w:szCs w:val="18"/>
                <w:shd w:val="clear" w:fill="FFFFFF"/>
              </w:rPr>
            </w:pPr>
          </w:p>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14:textFill>
                  <w14:solidFill>
                    <w14:schemeClr w14:val="tx1"/>
                  </w14:solidFill>
                </w14:textFill>
              </w:rPr>
            </w:pPr>
            <w:r>
              <w:rPr>
                <w:rFonts w:ascii="微软雅黑" w:hAnsi="微软雅黑" w:eastAsia="微软雅黑" w:cs="微软雅黑"/>
                <w:i w:val="0"/>
                <w:iCs w:val="0"/>
                <w:caps w:val="0"/>
                <w:color w:val="000000"/>
                <w:spacing w:val="0"/>
                <w:sz w:val="18"/>
                <w:szCs w:val="18"/>
                <w:shd w:val="clear" w:fill="FFFFFF"/>
              </w:rPr>
              <w:t>投标人相互串通投标或者与招标人串通投标的、投标人以向招标人或者评标委员会成员行贿的手段谋取中标的处罚</w:t>
            </w:r>
          </w:p>
        </w:tc>
        <w:tc>
          <w:tcPr>
            <w:tcW w:w="9656" w:type="dxa"/>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ascii="微软雅黑" w:hAnsi="微软雅黑" w:eastAsia="微软雅黑" w:cs="微软雅黑"/>
                <w:i w:val="0"/>
                <w:iCs w:val="0"/>
                <w:caps w:val="0"/>
                <w:color w:val="000000"/>
                <w:spacing w:val="0"/>
                <w:sz w:val="18"/>
                <w:szCs w:val="18"/>
                <w:u w:val="none"/>
              </w:rPr>
            </w:pPr>
            <w:r>
              <w:rPr>
                <w:rFonts w:hint="eastAsia" w:ascii="微软雅黑" w:hAnsi="微软雅黑" w:eastAsia="微软雅黑" w:cs="微软雅黑"/>
                <w:i w:val="0"/>
                <w:iCs w:val="0"/>
                <w:caps w:val="0"/>
                <w:color w:val="000000"/>
                <w:spacing w:val="0"/>
                <w:sz w:val="18"/>
                <w:szCs w:val="18"/>
                <w:u w:val="none"/>
                <w:shd w:val="clear" w:fill="FFFFFF"/>
              </w:rPr>
              <w:t>1.《中华人民共和国招标投标法》第五十三条 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8"/>
                <w:szCs w:val="18"/>
                <w:u w:val="none"/>
              </w:rPr>
            </w:pPr>
            <w:r>
              <w:rPr>
                <w:rFonts w:hint="eastAsia" w:ascii="微软雅黑" w:hAnsi="微软雅黑" w:eastAsia="微软雅黑" w:cs="微软雅黑"/>
                <w:i w:val="0"/>
                <w:iCs w:val="0"/>
                <w:caps w:val="0"/>
                <w:color w:val="000000"/>
                <w:spacing w:val="0"/>
                <w:sz w:val="18"/>
                <w:szCs w:val="18"/>
                <w:u w:val="none"/>
                <w:shd w:val="clear" w:fill="FFFFFF"/>
              </w:rPr>
              <w:t>2.《中华人民共和国招标投标法实施条例》第六十七条第一、二款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8"/>
                <w:szCs w:val="18"/>
                <w:u w:val="none"/>
                <w:shd w:val="clear" w:fill="FFFFFF"/>
              </w:rPr>
            </w:pPr>
            <w:r>
              <w:rPr>
                <w:rFonts w:hint="eastAsia" w:ascii="微软雅黑" w:hAnsi="微软雅黑" w:eastAsia="微软雅黑" w:cs="微软雅黑"/>
                <w:i w:val="0"/>
                <w:iCs w:val="0"/>
                <w:caps w:val="0"/>
                <w:color w:val="000000"/>
                <w:spacing w:val="0"/>
                <w:sz w:val="18"/>
                <w:szCs w:val="18"/>
                <w:u w:val="none"/>
                <w:shd w:val="clear" w:fill="FFFFFF"/>
              </w:rPr>
              <w:t>投标人有下列行为之一的，属于招标投标法第五十三条规定的情节严重行为，由有关行政监督部门取消其1年至2年内参加依法必须进行招标的项目的投标资格：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8"/>
                <w:szCs w:val="18"/>
                <w:u w:val="none"/>
                <w:shd w:val="clear" w:fill="FFFFFF"/>
              </w:rPr>
            </w:pPr>
            <w:r>
              <w:rPr>
                <w:rFonts w:hint="eastAsia" w:ascii="微软雅黑" w:hAnsi="微软雅黑" w:eastAsia="微软雅黑" w:cs="微软雅黑"/>
                <w:i w:val="0"/>
                <w:iCs w:val="0"/>
                <w:caps w:val="0"/>
                <w:color w:val="000000"/>
                <w:spacing w:val="0"/>
                <w:sz w:val="18"/>
                <w:szCs w:val="18"/>
                <w:u w:val="none"/>
                <w:shd w:val="clear" w:fill="FFFFFF"/>
              </w:rPr>
              <w:t>（一）以行贿谋取中标；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8"/>
                <w:szCs w:val="18"/>
                <w:u w:val="none"/>
                <w:shd w:val="clear" w:fill="FFFFFF"/>
              </w:rPr>
            </w:pPr>
            <w:r>
              <w:rPr>
                <w:rFonts w:hint="eastAsia" w:ascii="微软雅黑" w:hAnsi="微软雅黑" w:eastAsia="微软雅黑" w:cs="微软雅黑"/>
                <w:i w:val="0"/>
                <w:iCs w:val="0"/>
                <w:caps w:val="0"/>
                <w:color w:val="000000"/>
                <w:spacing w:val="0"/>
                <w:sz w:val="18"/>
                <w:szCs w:val="18"/>
                <w:u w:val="none"/>
                <w:shd w:val="clear" w:fill="FFFFFF"/>
              </w:rPr>
              <w:t>（二）3年内2次以上串通投标；</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8"/>
                <w:szCs w:val="18"/>
                <w:u w:val="none"/>
                <w:shd w:val="clear" w:fill="FFFFFF"/>
              </w:rPr>
            </w:pPr>
            <w:r>
              <w:rPr>
                <w:rFonts w:hint="eastAsia" w:ascii="微软雅黑" w:hAnsi="微软雅黑" w:eastAsia="微软雅黑" w:cs="微软雅黑"/>
                <w:i w:val="0"/>
                <w:iCs w:val="0"/>
                <w:caps w:val="0"/>
                <w:color w:val="000000"/>
                <w:spacing w:val="0"/>
                <w:sz w:val="18"/>
                <w:szCs w:val="18"/>
                <w:u w:val="none"/>
                <w:shd w:val="clear" w:fill="FFFFFF"/>
              </w:rPr>
              <w:t>串通投标行为损害招标人、其他投标人或者国家、集体、公民的合法利益，造成直接经济损失30万元以上；</w:t>
            </w:r>
          </w:p>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14:textFill>
                  <w14:solidFill>
                    <w14:schemeClr w14:val="tx1"/>
                  </w14:solidFill>
                </w14:textFill>
              </w:rPr>
            </w:pPr>
            <w:r>
              <w:rPr>
                <w:rFonts w:hint="eastAsia" w:ascii="微软雅黑" w:hAnsi="微软雅黑" w:eastAsia="微软雅黑" w:cs="微软雅黑"/>
                <w:i w:val="0"/>
                <w:iCs w:val="0"/>
                <w:caps w:val="0"/>
                <w:color w:val="000000"/>
                <w:spacing w:val="0"/>
                <w:sz w:val="18"/>
                <w:szCs w:val="18"/>
                <w:u w:val="none"/>
                <w:shd w:val="clear" w:fill="FFFFFF"/>
              </w:rPr>
              <w:t>（四）其他串通投标情节严重的行为</w:t>
            </w:r>
            <w:r>
              <w:rPr>
                <w:rFonts w:hint="eastAsia" w:ascii="微软雅黑" w:hAnsi="微软雅黑" w:eastAsia="微软雅黑" w:cs="微软雅黑"/>
                <w:i w:val="0"/>
                <w:iCs w:val="0"/>
                <w:caps w:val="0"/>
                <w:color w:val="000000"/>
                <w:spacing w:val="0"/>
                <w:sz w:val="18"/>
                <w:szCs w:val="18"/>
                <w:u w:val="none"/>
                <w:shd w:val="clear" w:fill="FFFFFF"/>
                <w:lang w:eastAsia="zh-CN"/>
              </w:rPr>
              <w:t>。</w:t>
            </w:r>
          </w:p>
        </w:tc>
        <w:tc>
          <w:tcPr>
            <w:tcW w:w="1230" w:type="dxa"/>
            <w:vMerge w:val="restart"/>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ascii="微软雅黑" w:hAnsi="微软雅黑" w:eastAsia="微软雅黑" w:cs="微软雅黑"/>
                <w:i w:val="0"/>
                <w:iCs w:val="0"/>
                <w:caps w:val="0"/>
                <w:color w:val="000000"/>
                <w:spacing w:val="0"/>
                <w:sz w:val="18"/>
                <w:szCs w:val="18"/>
                <w:u w:val="none"/>
              </w:rPr>
            </w:pPr>
            <w:r>
              <w:rPr>
                <w:rFonts w:hint="eastAsia" w:ascii="微软雅黑" w:hAnsi="微软雅黑" w:eastAsia="微软雅黑" w:cs="微软雅黑"/>
                <w:i w:val="0"/>
                <w:iCs w:val="0"/>
                <w:caps w:val="0"/>
                <w:color w:val="000000"/>
                <w:spacing w:val="0"/>
                <w:sz w:val="18"/>
                <w:szCs w:val="18"/>
                <w:u w:val="none"/>
                <w:shd w:val="clear" w:fill="FFFFFF"/>
              </w:rPr>
              <w:t>1.执法主体是否合法，执法人员是否具备资格;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8"/>
                <w:szCs w:val="18"/>
                <w:u w:val="none"/>
              </w:rPr>
            </w:pPr>
            <w:r>
              <w:rPr>
                <w:rFonts w:hint="eastAsia" w:ascii="微软雅黑" w:hAnsi="微软雅黑" w:eastAsia="微软雅黑" w:cs="微软雅黑"/>
                <w:i w:val="0"/>
                <w:iCs w:val="0"/>
                <w:caps w:val="0"/>
                <w:color w:val="000000"/>
                <w:spacing w:val="0"/>
                <w:sz w:val="18"/>
                <w:szCs w:val="18"/>
                <w:u w:val="none"/>
                <w:shd w:val="clear" w:fill="FFFFFF"/>
              </w:rPr>
              <w:t>2.是否超越本机关执法权限;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8"/>
                <w:szCs w:val="18"/>
                <w:u w:val="none"/>
              </w:rPr>
            </w:pPr>
            <w:r>
              <w:rPr>
                <w:rFonts w:hint="eastAsia" w:ascii="微软雅黑" w:hAnsi="微软雅黑" w:eastAsia="微软雅黑" w:cs="微软雅黑"/>
                <w:i w:val="0"/>
                <w:iCs w:val="0"/>
                <w:caps w:val="0"/>
                <w:color w:val="000000"/>
                <w:spacing w:val="0"/>
                <w:sz w:val="18"/>
                <w:szCs w:val="18"/>
                <w:u w:val="none"/>
                <w:shd w:val="clear" w:fill="FFFFFF"/>
              </w:rPr>
              <w:t>3.认定事实是否清楚，证据是否合法充分;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8"/>
                <w:szCs w:val="18"/>
                <w:u w:val="none"/>
              </w:rPr>
            </w:pPr>
            <w:r>
              <w:rPr>
                <w:rFonts w:hint="eastAsia" w:ascii="微软雅黑" w:hAnsi="微软雅黑" w:eastAsia="微软雅黑" w:cs="微软雅黑"/>
                <w:i w:val="0"/>
                <w:iCs w:val="0"/>
                <w:caps w:val="0"/>
                <w:color w:val="000000"/>
                <w:spacing w:val="0"/>
                <w:sz w:val="18"/>
                <w:szCs w:val="18"/>
                <w:u w:val="none"/>
                <w:shd w:val="clear" w:fill="FFFFFF"/>
              </w:rPr>
              <w:t>4.法律适用是否准确;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8"/>
                <w:szCs w:val="18"/>
                <w:u w:val="none"/>
              </w:rPr>
            </w:pPr>
            <w:r>
              <w:rPr>
                <w:rFonts w:hint="eastAsia" w:ascii="微软雅黑" w:hAnsi="微软雅黑" w:eastAsia="微软雅黑" w:cs="微软雅黑"/>
                <w:i w:val="0"/>
                <w:iCs w:val="0"/>
                <w:caps w:val="0"/>
                <w:color w:val="000000"/>
                <w:spacing w:val="0"/>
                <w:sz w:val="18"/>
                <w:szCs w:val="18"/>
                <w:u w:val="none"/>
                <w:shd w:val="clear" w:fill="FFFFFF"/>
              </w:rPr>
              <w:t>5.程序是否合法;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8"/>
                <w:szCs w:val="18"/>
                <w:u w:val="none"/>
              </w:rPr>
            </w:pPr>
            <w:r>
              <w:rPr>
                <w:rFonts w:hint="eastAsia" w:ascii="微软雅黑" w:hAnsi="微软雅黑" w:eastAsia="微软雅黑" w:cs="微软雅黑"/>
                <w:i w:val="0"/>
                <w:iCs w:val="0"/>
                <w:caps w:val="0"/>
                <w:color w:val="000000"/>
                <w:spacing w:val="0"/>
                <w:sz w:val="18"/>
                <w:szCs w:val="18"/>
                <w:u w:val="none"/>
                <w:shd w:val="clear" w:fill="FFFFFF"/>
              </w:rPr>
              <w:t>6.行政执法文书是否完备、规范;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8"/>
                <w:szCs w:val="18"/>
                <w:u w:val="none"/>
              </w:rPr>
            </w:pPr>
            <w:r>
              <w:rPr>
                <w:rFonts w:hint="eastAsia" w:ascii="微软雅黑" w:hAnsi="微软雅黑" w:eastAsia="微软雅黑" w:cs="微软雅黑"/>
                <w:i w:val="0"/>
                <w:iCs w:val="0"/>
                <w:caps w:val="0"/>
                <w:color w:val="000000"/>
                <w:spacing w:val="0"/>
                <w:sz w:val="18"/>
                <w:szCs w:val="18"/>
                <w:u w:val="none"/>
                <w:shd w:val="clear" w:fill="FFFFFF"/>
              </w:rPr>
              <w:t>7.行政裁量权行使是否适当;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8"/>
                <w:szCs w:val="18"/>
                <w:u w:val="none"/>
              </w:rPr>
            </w:pPr>
            <w:r>
              <w:rPr>
                <w:rFonts w:hint="eastAsia" w:ascii="微软雅黑" w:hAnsi="微软雅黑" w:eastAsia="微软雅黑" w:cs="微软雅黑"/>
                <w:i w:val="0"/>
                <w:iCs w:val="0"/>
                <w:caps w:val="0"/>
                <w:color w:val="000000"/>
                <w:spacing w:val="0"/>
                <w:sz w:val="18"/>
                <w:szCs w:val="18"/>
                <w:u w:val="none"/>
                <w:shd w:val="clear" w:fill="FFFFFF"/>
              </w:rPr>
              <w:t>8.违法行为是否涉及犯罪、需要移送司法机关等;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8"/>
                <w:szCs w:val="18"/>
                <w:u w:val="none"/>
              </w:rPr>
            </w:pPr>
            <w:r>
              <w:rPr>
                <w:rFonts w:hint="eastAsia" w:ascii="微软雅黑" w:hAnsi="微软雅黑" w:eastAsia="微软雅黑" w:cs="微软雅黑"/>
                <w:i w:val="0"/>
                <w:iCs w:val="0"/>
                <w:caps w:val="0"/>
                <w:color w:val="000000"/>
                <w:spacing w:val="0"/>
                <w:sz w:val="18"/>
                <w:szCs w:val="18"/>
                <w:u w:val="none"/>
                <w:shd w:val="clear" w:fill="FFFFFF"/>
              </w:rPr>
              <w:t>9.其他需要审核的内容。</w:t>
            </w:r>
          </w:p>
          <w:p>
            <w:pPr>
              <w:jc w:val="left"/>
              <w:rPr>
                <w:rFonts w:hint="eastAsia" w:ascii="微软雅黑" w:hAnsi="微软雅黑" w:eastAsia="微软雅黑" w:cs="微软雅黑"/>
                <w:b w:val="0"/>
                <w:bCs w:val="0"/>
                <w:i w:val="0"/>
                <w:iCs w:val="0"/>
                <w:caps w:val="0"/>
                <w:color w:val="000000" w:themeColor="text1"/>
                <w:spacing w:val="0"/>
                <w:sz w:val="18"/>
                <w:szCs w:val="18"/>
                <w:shd w:val="clear" w:fill="FFFFFF"/>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trPr>
        <w:tc>
          <w:tcPr>
            <w:tcW w:w="979" w:type="dxa"/>
          </w:tcPr>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t>2</w:t>
            </w:r>
          </w:p>
        </w:tc>
        <w:tc>
          <w:tcPr>
            <w:tcW w:w="1380" w:type="dxa"/>
            <w:vMerge w:val="continue"/>
          </w:tcPr>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14:textFill>
                  <w14:solidFill>
                    <w14:schemeClr w14:val="tx1"/>
                  </w14:solidFill>
                </w14:textFill>
              </w:rPr>
            </w:pPr>
          </w:p>
        </w:tc>
        <w:tc>
          <w:tcPr>
            <w:tcW w:w="1695" w:type="dxa"/>
          </w:tcPr>
          <w:p>
            <w:pPr>
              <w:jc w:val="left"/>
              <w:rPr>
                <w:rFonts w:hint="eastAsia" w:ascii="微软雅黑" w:hAnsi="微软雅黑" w:eastAsia="微软雅黑" w:cs="微软雅黑"/>
                <w:b w:val="0"/>
                <w:bCs w:val="0"/>
                <w:i w:val="0"/>
                <w:iCs w:val="0"/>
                <w:caps w:val="0"/>
                <w:color w:val="000000" w:themeColor="text1"/>
                <w:spacing w:val="0"/>
                <w:sz w:val="18"/>
                <w:szCs w:val="18"/>
                <w:shd w:val="clear" w:fill="FFFFFF"/>
                <w:vertAlign w:val="baseline"/>
                <w14:textFill>
                  <w14:solidFill>
                    <w14:schemeClr w14:val="tx1"/>
                  </w14:solidFill>
                </w14:textFill>
              </w:rPr>
            </w:pPr>
            <w:r>
              <w:rPr>
                <w:rFonts w:ascii="微软雅黑" w:hAnsi="微软雅黑" w:eastAsia="微软雅黑" w:cs="微软雅黑"/>
                <w:i w:val="0"/>
                <w:iCs w:val="0"/>
                <w:caps w:val="0"/>
                <w:color w:val="000000"/>
                <w:spacing w:val="0"/>
                <w:sz w:val="18"/>
                <w:szCs w:val="18"/>
                <w:shd w:val="clear" w:fill="FFFFFF"/>
              </w:rPr>
              <w:t>未组织竣工验收、验收不合格擅自交付使用或者对不合格的建设工程按照合格工程验收的处罚</w:t>
            </w:r>
          </w:p>
        </w:tc>
        <w:tc>
          <w:tcPr>
            <w:tcW w:w="9656" w:type="dxa"/>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ascii="微软雅黑" w:hAnsi="微软雅黑" w:eastAsia="微软雅黑" w:cs="微软雅黑"/>
                <w:i w:val="0"/>
                <w:iCs w:val="0"/>
                <w:caps w:val="0"/>
                <w:color w:val="000000"/>
                <w:spacing w:val="0"/>
                <w:sz w:val="15"/>
                <w:szCs w:val="15"/>
                <w:u w:val="none"/>
              </w:rPr>
            </w:pPr>
            <w:r>
              <w:rPr>
                <w:rFonts w:hint="eastAsia" w:ascii="微软雅黑" w:hAnsi="微软雅黑" w:eastAsia="微软雅黑" w:cs="微软雅黑"/>
                <w:i w:val="0"/>
                <w:iCs w:val="0"/>
                <w:caps w:val="0"/>
                <w:color w:val="000000"/>
                <w:spacing w:val="0"/>
                <w:sz w:val="15"/>
                <w:szCs w:val="15"/>
                <w:u w:val="none"/>
                <w:shd w:val="clear" w:fill="FFFFFF"/>
              </w:rPr>
              <w:t>1.《建设工程质量管理条例》第五十八条 违反本条例规定，建设单位有下列行为之一的，责令改正，处工程合同价款百分之二以上百分之四以下的罚款；造成损失的，依法承担赔偿责任；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5"/>
                <w:szCs w:val="15"/>
                <w:u w:val="none"/>
              </w:rPr>
            </w:pPr>
            <w:r>
              <w:rPr>
                <w:rFonts w:hint="eastAsia" w:ascii="微软雅黑" w:hAnsi="微软雅黑" w:eastAsia="微软雅黑" w:cs="微软雅黑"/>
                <w:i w:val="0"/>
                <w:iCs w:val="0"/>
                <w:caps w:val="0"/>
                <w:color w:val="000000"/>
                <w:spacing w:val="0"/>
                <w:sz w:val="15"/>
                <w:szCs w:val="15"/>
                <w:u w:val="none"/>
                <w:shd w:val="clear" w:fill="FFFFFF"/>
              </w:rPr>
              <w:t>（一）未组织竣工验收，擅自交付使用的；（二）验收不合格，擅自交付使用的；（三）对不合格的建设工程按照合格工程验收的。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5"/>
                <w:szCs w:val="15"/>
                <w:u w:val="none"/>
              </w:rPr>
            </w:pPr>
            <w:r>
              <w:rPr>
                <w:rFonts w:hint="eastAsia" w:ascii="微软雅黑" w:hAnsi="微软雅黑" w:eastAsia="微软雅黑" w:cs="微软雅黑"/>
                <w:i w:val="0"/>
                <w:iCs w:val="0"/>
                <w:caps w:val="0"/>
                <w:color w:val="000000"/>
                <w:spacing w:val="0"/>
                <w:sz w:val="15"/>
                <w:szCs w:val="15"/>
                <w:u w:val="none"/>
                <w:shd w:val="clear" w:fill="FFFFFF"/>
              </w:rPr>
              <w:t>第七十三条 依照本条例规定，给予单位罚款处罚的，对单位直接负责的主管人员和其他直接责任人员处单位罚款数额百分之五以上百分之十以下的罚款。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5"/>
                <w:szCs w:val="15"/>
                <w:u w:val="none"/>
              </w:rPr>
            </w:pPr>
            <w:r>
              <w:rPr>
                <w:rFonts w:hint="eastAsia" w:ascii="微软雅黑" w:hAnsi="微软雅黑" w:eastAsia="微软雅黑" w:cs="微软雅黑"/>
                <w:i w:val="0"/>
                <w:iCs w:val="0"/>
                <w:caps w:val="0"/>
                <w:color w:val="000000"/>
                <w:spacing w:val="0"/>
                <w:sz w:val="15"/>
                <w:szCs w:val="15"/>
                <w:u w:val="none"/>
                <w:shd w:val="clear" w:fill="FFFFFF"/>
              </w:rPr>
              <w:t>2.《城市房地产开发经营管理条例》第三十六条 违反本条例规定，将未经验收的房屋交付使用的，由县级以上人民政府房地产开发主管部门责令限期补办验收手续；逾期不补办验收手续的，由县级以上人民政府房地产开发主管部门组织有关部门和单位进行验收，并处10万元以上30万元以下的罚款。经验收不合格的，依照本条例第三十七条的规定处理。</w:t>
            </w:r>
          </w:p>
          <w:p>
            <w:pPr>
              <w:jc w:val="left"/>
              <w:rPr>
                <w:rFonts w:hint="eastAsia" w:ascii="微软雅黑" w:hAnsi="微软雅黑" w:eastAsia="微软雅黑" w:cs="微软雅黑"/>
                <w:b w:val="0"/>
                <w:bCs w:val="0"/>
                <w:i w:val="0"/>
                <w:iCs w:val="0"/>
                <w:caps w:val="0"/>
                <w:color w:val="000000" w:themeColor="text1"/>
                <w:spacing w:val="0"/>
                <w:sz w:val="18"/>
                <w:szCs w:val="18"/>
                <w:shd w:val="clear" w:fill="FFFFFF"/>
                <w:vertAlign w:val="baseline"/>
                <w14:textFill>
                  <w14:solidFill>
                    <w14:schemeClr w14:val="tx1"/>
                  </w14:solidFill>
                </w14:textFill>
              </w:rPr>
            </w:pPr>
          </w:p>
        </w:tc>
        <w:tc>
          <w:tcPr>
            <w:tcW w:w="1230" w:type="dxa"/>
            <w:vMerge w:val="continue"/>
          </w:tcPr>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Pr>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t>3</w:t>
            </w:r>
          </w:p>
        </w:tc>
        <w:tc>
          <w:tcPr>
            <w:tcW w:w="1380" w:type="dxa"/>
            <w:vMerge w:val="continue"/>
          </w:tcPr>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14:textFill>
                  <w14:solidFill>
                    <w14:schemeClr w14:val="tx1"/>
                  </w14:solidFill>
                </w14:textFill>
              </w:rPr>
            </w:pPr>
          </w:p>
        </w:tc>
        <w:tc>
          <w:tcPr>
            <w:tcW w:w="1695" w:type="dxa"/>
          </w:tcPr>
          <w:p>
            <w:pPr>
              <w:jc w:val="left"/>
              <w:rPr>
                <w:rFonts w:hint="eastAsia" w:ascii="微软雅黑" w:hAnsi="微软雅黑" w:eastAsia="微软雅黑" w:cs="微软雅黑"/>
                <w:b w:val="0"/>
                <w:bCs w:val="0"/>
                <w:i w:val="0"/>
                <w:iCs w:val="0"/>
                <w:caps w:val="0"/>
                <w:color w:val="000000" w:themeColor="text1"/>
                <w:spacing w:val="0"/>
                <w:sz w:val="18"/>
                <w:szCs w:val="18"/>
                <w:shd w:val="clear" w:fill="FFFFFF"/>
                <w:vertAlign w:val="baseline"/>
                <w14:textFill>
                  <w14:solidFill>
                    <w14:schemeClr w14:val="tx1"/>
                  </w14:solidFill>
                </w14:textFill>
              </w:rPr>
            </w:pPr>
            <w:r>
              <w:rPr>
                <w:rFonts w:ascii="微软雅黑" w:hAnsi="微软雅黑" w:eastAsia="微软雅黑" w:cs="微软雅黑"/>
                <w:i w:val="0"/>
                <w:iCs w:val="0"/>
                <w:caps w:val="0"/>
                <w:color w:val="000000"/>
                <w:spacing w:val="0"/>
                <w:sz w:val="18"/>
                <w:szCs w:val="18"/>
                <w:shd w:val="clear" w:fill="FFFFFF"/>
              </w:rPr>
              <w:t>房地产开发企业开发建设的项目工程质量低劣，发生重大工程质量事故的处罚</w:t>
            </w:r>
          </w:p>
        </w:tc>
        <w:tc>
          <w:tcPr>
            <w:tcW w:w="9656" w:type="dxa"/>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ascii="微软雅黑" w:hAnsi="微软雅黑" w:eastAsia="微软雅黑" w:cs="微软雅黑"/>
                <w:i w:val="0"/>
                <w:iCs w:val="0"/>
                <w:caps w:val="0"/>
                <w:color w:val="000000"/>
                <w:spacing w:val="0"/>
                <w:sz w:val="18"/>
                <w:szCs w:val="18"/>
                <w:u w:val="none"/>
              </w:rPr>
            </w:pPr>
            <w:r>
              <w:rPr>
                <w:rFonts w:hint="eastAsia" w:ascii="微软雅黑" w:hAnsi="微软雅黑" w:eastAsia="微软雅黑" w:cs="微软雅黑"/>
                <w:i w:val="0"/>
                <w:iCs w:val="0"/>
                <w:caps w:val="0"/>
                <w:color w:val="000000"/>
                <w:spacing w:val="0"/>
                <w:sz w:val="18"/>
                <w:szCs w:val="18"/>
                <w:u w:val="none"/>
                <w:shd w:val="clear" w:fill="FFFFFF"/>
              </w:rPr>
              <w:t>《房地产开发企业资质管理规定》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8"/>
                <w:szCs w:val="18"/>
                <w:u w:val="none"/>
              </w:rPr>
            </w:pPr>
            <w:r>
              <w:rPr>
                <w:rFonts w:hint="eastAsia" w:ascii="微软雅黑" w:hAnsi="微软雅黑" w:eastAsia="微软雅黑" w:cs="微软雅黑"/>
                <w:i w:val="0"/>
                <w:iCs w:val="0"/>
                <w:caps w:val="0"/>
                <w:color w:val="000000"/>
                <w:spacing w:val="0"/>
                <w:sz w:val="18"/>
                <w:szCs w:val="18"/>
                <w:u w:val="none"/>
                <w:shd w:val="clear" w:fill="FFFFFF"/>
              </w:rPr>
              <w:t>第二十二条　企业开发建设的项目工程质量低劣，发生重大工程质量事故的，由原资质审批部门降低资质等级；情节严重的吊销资质证书，并提请工商行政管理部门吊销营业执照。</w:t>
            </w:r>
          </w:p>
          <w:p>
            <w:pPr>
              <w:jc w:val="left"/>
              <w:rPr>
                <w:rFonts w:hint="eastAsia" w:ascii="微软雅黑" w:hAnsi="微软雅黑" w:eastAsia="微软雅黑" w:cs="微软雅黑"/>
                <w:b w:val="0"/>
                <w:bCs w:val="0"/>
                <w:i w:val="0"/>
                <w:iCs w:val="0"/>
                <w:caps w:val="0"/>
                <w:color w:val="000000" w:themeColor="text1"/>
                <w:spacing w:val="0"/>
                <w:sz w:val="18"/>
                <w:szCs w:val="18"/>
                <w:shd w:val="clear" w:fill="FFFFFF"/>
                <w:vertAlign w:val="baseline"/>
                <w14:textFill>
                  <w14:solidFill>
                    <w14:schemeClr w14:val="tx1"/>
                  </w14:solidFill>
                </w14:textFill>
              </w:rPr>
            </w:pPr>
          </w:p>
        </w:tc>
        <w:tc>
          <w:tcPr>
            <w:tcW w:w="1230" w:type="dxa"/>
            <w:vMerge w:val="continue"/>
          </w:tcPr>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trPr>
        <w:tc>
          <w:tcPr>
            <w:tcW w:w="979" w:type="dxa"/>
          </w:tcPr>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t>4</w:t>
            </w:r>
          </w:p>
        </w:tc>
        <w:tc>
          <w:tcPr>
            <w:tcW w:w="1380" w:type="dxa"/>
            <w:vMerge w:val="continue"/>
          </w:tcPr>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14:textFill>
                  <w14:solidFill>
                    <w14:schemeClr w14:val="tx1"/>
                  </w14:solidFill>
                </w14:textFill>
              </w:rPr>
            </w:pPr>
          </w:p>
        </w:tc>
        <w:tc>
          <w:tcPr>
            <w:tcW w:w="1695" w:type="dxa"/>
          </w:tcPr>
          <w:p>
            <w:pPr>
              <w:jc w:val="left"/>
              <w:rPr>
                <w:rFonts w:hint="eastAsia" w:ascii="微软雅黑" w:hAnsi="微软雅黑" w:eastAsia="微软雅黑" w:cs="微软雅黑"/>
                <w:b w:val="0"/>
                <w:bCs w:val="0"/>
                <w:i w:val="0"/>
                <w:iCs w:val="0"/>
                <w:caps w:val="0"/>
                <w:color w:val="000000" w:themeColor="text1"/>
                <w:spacing w:val="0"/>
                <w:sz w:val="18"/>
                <w:szCs w:val="18"/>
                <w:shd w:val="clear" w:fill="FFFFFF"/>
                <w:vertAlign w:val="baseline"/>
                <w14:textFill>
                  <w14:solidFill>
                    <w14:schemeClr w14:val="tx1"/>
                  </w14:solidFill>
                </w14:textFill>
              </w:rPr>
            </w:pPr>
            <w:r>
              <w:rPr>
                <w:rFonts w:ascii="微软雅黑" w:hAnsi="微软雅黑" w:eastAsia="微软雅黑" w:cs="微软雅黑"/>
                <w:i w:val="0"/>
                <w:iCs w:val="0"/>
                <w:caps w:val="0"/>
                <w:color w:val="000000"/>
                <w:spacing w:val="0"/>
                <w:sz w:val="18"/>
                <w:szCs w:val="18"/>
                <w:shd w:val="clear" w:fill="FFFFFF"/>
              </w:rPr>
              <w:t>房地产开发企业擅自预售商品房的处罚</w:t>
            </w:r>
          </w:p>
        </w:tc>
        <w:tc>
          <w:tcPr>
            <w:tcW w:w="9656" w:type="dxa"/>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ascii="微软雅黑" w:hAnsi="微软雅黑" w:eastAsia="微软雅黑" w:cs="微软雅黑"/>
                <w:i w:val="0"/>
                <w:iCs w:val="0"/>
                <w:caps w:val="0"/>
                <w:color w:val="000000"/>
                <w:spacing w:val="0"/>
                <w:sz w:val="18"/>
                <w:szCs w:val="18"/>
                <w:u w:val="none"/>
              </w:rPr>
            </w:pPr>
            <w:r>
              <w:rPr>
                <w:rFonts w:hint="eastAsia" w:ascii="微软雅黑" w:hAnsi="微软雅黑" w:eastAsia="微软雅黑" w:cs="微软雅黑"/>
                <w:i w:val="0"/>
                <w:iCs w:val="0"/>
                <w:caps w:val="0"/>
                <w:color w:val="000000"/>
                <w:spacing w:val="0"/>
                <w:sz w:val="18"/>
                <w:szCs w:val="18"/>
                <w:u w:val="none"/>
                <w:shd w:val="clear" w:fill="FFFFFF"/>
              </w:rPr>
              <w:t>1.《中华人民共和国城市房地产管理法》第六十八条 违反本法第四十五条第一款的规定预售商品房的，由县级以上人民政府房产管理部门责令停止预售活动，没收违法所得，可以并处罚款。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8"/>
                <w:szCs w:val="18"/>
                <w:u w:val="none"/>
              </w:rPr>
            </w:pPr>
            <w:r>
              <w:rPr>
                <w:rFonts w:hint="eastAsia" w:ascii="微软雅黑" w:hAnsi="微软雅黑" w:eastAsia="微软雅黑" w:cs="微软雅黑"/>
                <w:i w:val="0"/>
                <w:iCs w:val="0"/>
                <w:caps w:val="0"/>
                <w:color w:val="000000"/>
                <w:spacing w:val="0"/>
                <w:sz w:val="18"/>
                <w:szCs w:val="18"/>
                <w:u w:val="none"/>
                <w:shd w:val="clear" w:fill="FFFFFF"/>
              </w:rPr>
              <w:t>2.《城市房地产开发经营管理条例》第三十九条 违反本条例规定，擅自预售商品房的，由县级以上人民政府房地产开发主管部门责令停止违法行为，没收违法所得，可以并处已收取的预付款1%以下的罚款。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8"/>
                <w:szCs w:val="18"/>
                <w:u w:val="none"/>
              </w:rPr>
            </w:pPr>
            <w:r>
              <w:rPr>
                <w:rFonts w:hint="eastAsia" w:ascii="微软雅黑" w:hAnsi="微软雅黑" w:eastAsia="微软雅黑" w:cs="微软雅黑"/>
                <w:i w:val="0"/>
                <w:iCs w:val="0"/>
                <w:caps w:val="0"/>
                <w:color w:val="000000"/>
                <w:spacing w:val="0"/>
                <w:sz w:val="18"/>
                <w:szCs w:val="18"/>
                <w:u w:val="none"/>
                <w:shd w:val="clear" w:fill="FFFFFF"/>
              </w:rPr>
              <w:t>3.《城市商品房预售管理办法》（建设部令第40号）第十三条 开发企业未取得《商品房预售许可证》预售商品房的，依照《城市房地产开发经营管理条例》第三十九条的规定处罚。</w:t>
            </w:r>
          </w:p>
          <w:p>
            <w:pPr>
              <w:bidi w:val="0"/>
              <w:jc w:val="left"/>
              <w:rPr>
                <w:rFonts w:hint="eastAsia"/>
                <w:lang w:val="en-US" w:eastAsia="zh-CN"/>
              </w:rPr>
            </w:pPr>
          </w:p>
        </w:tc>
        <w:tc>
          <w:tcPr>
            <w:tcW w:w="1230" w:type="dxa"/>
            <w:vMerge w:val="continue"/>
          </w:tcPr>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Pr>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t>5</w:t>
            </w:r>
          </w:p>
        </w:tc>
        <w:tc>
          <w:tcPr>
            <w:tcW w:w="1380" w:type="dxa"/>
            <w:vMerge w:val="continue"/>
          </w:tcPr>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14:textFill>
                  <w14:solidFill>
                    <w14:schemeClr w14:val="tx1"/>
                  </w14:solidFill>
                </w14:textFill>
              </w:rPr>
            </w:pPr>
          </w:p>
        </w:tc>
        <w:tc>
          <w:tcPr>
            <w:tcW w:w="1695" w:type="dxa"/>
          </w:tcPr>
          <w:p>
            <w:pPr>
              <w:jc w:val="left"/>
              <w:rPr>
                <w:rFonts w:hint="eastAsia" w:ascii="微软雅黑" w:hAnsi="微软雅黑" w:eastAsia="微软雅黑" w:cs="微软雅黑"/>
                <w:b w:val="0"/>
                <w:bCs w:val="0"/>
                <w:i w:val="0"/>
                <w:iCs w:val="0"/>
                <w:caps w:val="0"/>
                <w:color w:val="000000" w:themeColor="text1"/>
                <w:spacing w:val="0"/>
                <w:sz w:val="18"/>
                <w:szCs w:val="18"/>
                <w:shd w:val="clear" w:fill="FFFFFF"/>
                <w:vertAlign w:val="baseline"/>
                <w14:textFill>
                  <w14:solidFill>
                    <w14:schemeClr w14:val="tx1"/>
                  </w14:solidFill>
                </w14:textFill>
              </w:rPr>
            </w:pPr>
            <w:r>
              <w:rPr>
                <w:rFonts w:ascii="微软雅黑" w:hAnsi="微软雅黑" w:eastAsia="微软雅黑" w:cs="微软雅黑"/>
                <w:i w:val="0"/>
                <w:iCs w:val="0"/>
                <w:caps w:val="0"/>
                <w:color w:val="000000"/>
                <w:spacing w:val="0"/>
                <w:sz w:val="18"/>
                <w:szCs w:val="18"/>
                <w:shd w:val="clear" w:fill="FFFFFF"/>
              </w:rPr>
              <w:t>建设工程质量检测机构伪造检测数据，出具虚假检测报告或者鉴定结论的处罚</w:t>
            </w:r>
          </w:p>
        </w:tc>
        <w:tc>
          <w:tcPr>
            <w:tcW w:w="9656" w:type="dxa"/>
          </w:tcPr>
          <w:p>
            <w:pPr>
              <w:jc w:val="left"/>
              <w:rPr>
                <w:rFonts w:hint="eastAsia" w:ascii="微软雅黑" w:hAnsi="微软雅黑" w:eastAsia="微软雅黑" w:cs="微软雅黑"/>
                <w:b w:val="0"/>
                <w:bCs w:val="0"/>
                <w:i w:val="0"/>
                <w:iCs w:val="0"/>
                <w:caps w:val="0"/>
                <w:color w:val="000000" w:themeColor="text1"/>
                <w:spacing w:val="0"/>
                <w:sz w:val="18"/>
                <w:szCs w:val="18"/>
                <w:shd w:val="clear" w:fill="FFFFFF"/>
                <w:vertAlign w:val="baseline"/>
                <w14:textFill>
                  <w14:solidFill>
                    <w14:schemeClr w14:val="tx1"/>
                  </w14:solidFill>
                </w14:textFill>
              </w:rPr>
            </w:pPr>
            <w:r>
              <w:rPr>
                <w:rFonts w:ascii="微软雅黑" w:hAnsi="微软雅黑" w:eastAsia="微软雅黑" w:cs="微软雅黑"/>
                <w:i w:val="0"/>
                <w:iCs w:val="0"/>
                <w:caps w:val="0"/>
                <w:color w:val="000000"/>
                <w:spacing w:val="0"/>
                <w:sz w:val="18"/>
                <w:szCs w:val="18"/>
                <w:shd w:val="clear" w:fill="FFFFFF"/>
              </w:rPr>
              <w:t>《商品房销售管理办法》（建设部令第88号）第三十七条 未取得房地产开发企业资质证书，擅自销售商品房的，责令停止销售活动，处5万元以上10万元以下的罚款。</w:t>
            </w:r>
            <w:r>
              <w:rPr>
                <w:rFonts w:hint="eastAsia" w:ascii="微软雅黑" w:hAnsi="微软雅黑" w:eastAsia="微软雅黑" w:cs="微软雅黑"/>
                <w:i w:val="0"/>
                <w:iCs w:val="0"/>
                <w:caps w:val="0"/>
                <w:color w:val="000000"/>
                <w:spacing w:val="0"/>
                <w:sz w:val="15"/>
                <w:szCs w:val="15"/>
                <w:u w:val="none"/>
                <w:shd w:val="clear" w:fill="FFFFFF"/>
              </w:rPr>
              <w:t>《中华人民共和国安全生产法》第八十九条 承担安全评价、认证、检测、检验工作的机构，出具虚假证明的，没收违法所得；违法所得在十万元以上的，并处违法所得两倍以上五倍以下的罚款；没有违法所得或者违法所得不足十万元的，单处或者并处十万元以上二十元万元以下的罚款；对其直接负责的主管人员和其他直接责任人员处二万元以上五万元以下的罚款；给他人造成损害的，与生产经营单位承担连带赔偿责任。构成犯罪的，依照刑法有关规定追究刑事责任；对有前款违法行为的机构，吊销销其相应资质。</w:t>
            </w:r>
          </w:p>
        </w:tc>
        <w:tc>
          <w:tcPr>
            <w:tcW w:w="1230" w:type="dxa"/>
            <w:vMerge w:val="continue"/>
          </w:tcPr>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Pr>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t>6</w:t>
            </w:r>
          </w:p>
        </w:tc>
        <w:tc>
          <w:tcPr>
            <w:tcW w:w="1380" w:type="dxa"/>
            <w:vMerge w:val="continue"/>
          </w:tcPr>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14:textFill>
                  <w14:solidFill>
                    <w14:schemeClr w14:val="tx1"/>
                  </w14:solidFill>
                </w14:textFill>
              </w:rPr>
            </w:pPr>
          </w:p>
        </w:tc>
        <w:tc>
          <w:tcPr>
            <w:tcW w:w="1695" w:type="dxa"/>
          </w:tcPr>
          <w:p>
            <w:pPr>
              <w:jc w:val="left"/>
              <w:rPr>
                <w:rFonts w:hint="eastAsia" w:ascii="微软雅黑" w:hAnsi="微软雅黑" w:eastAsia="微软雅黑" w:cs="微软雅黑"/>
                <w:b w:val="0"/>
                <w:bCs w:val="0"/>
                <w:i w:val="0"/>
                <w:iCs w:val="0"/>
                <w:caps w:val="0"/>
                <w:color w:val="000000" w:themeColor="text1"/>
                <w:spacing w:val="0"/>
                <w:sz w:val="18"/>
                <w:szCs w:val="18"/>
                <w:shd w:val="clear" w:fill="FFFFFF"/>
                <w:vertAlign w:val="baseline"/>
                <w14:textFill>
                  <w14:solidFill>
                    <w14:schemeClr w14:val="tx1"/>
                  </w14:solidFill>
                </w14:textFill>
              </w:rPr>
            </w:pPr>
            <w:r>
              <w:rPr>
                <w:rFonts w:ascii="微软雅黑" w:hAnsi="微软雅黑" w:eastAsia="微软雅黑" w:cs="微软雅黑"/>
                <w:i w:val="0"/>
                <w:iCs w:val="0"/>
                <w:caps w:val="0"/>
                <w:color w:val="000000"/>
                <w:spacing w:val="0"/>
                <w:sz w:val="18"/>
                <w:szCs w:val="18"/>
                <w:shd w:val="clear" w:fill="FFFFFF"/>
              </w:rPr>
              <w:t>建设工程勘察、设计单位超越资质等级许可的范围或者以其他建设工程勘察、设计单位的名义承揽建设工程勘察、设计业务，以及允许其他单位或者个人以本单位的名义承揽建设工程勘察、设计业务的处罚 </w:t>
            </w:r>
          </w:p>
        </w:tc>
        <w:tc>
          <w:tcPr>
            <w:tcW w:w="9656" w:type="dxa"/>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ascii="微软雅黑" w:hAnsi="微软雅黑" w:eastAsia="微软雅黑" w:cs="微软雅黑"/>
                <w:i w:val="0"/>
                <w:iCs w:val="0"/>
                <w:caps w:val="0"/>
                <w:color w:val="000000"/>
                <w:spacing w:val="0"/>
                <w:sz w:val="18"/>
                <w:szCs w:val="18"/>
                <w:u w:val="none"/>
              </w:rPr>
            </w:pPr>
            <w:r>
              <w:rPr>
                <w:rFonts w:hint="eastAsia" w:ascii="微软雅黑" w:hAnsi="微软雅黑" w:eastAsia="微软雅黑" w:cs="微软雅黑"/>
                <w:i w:val="0"/>
                <w:iCs w:val="0"/>
                <w:caps w:val="0"/>
                <w:color w:val="000000"/>
                <w:spacing w:val="0"/>
                <w:sz w:val="18"/>
                <w:szCs w:val="18"/>
                <w:u w:val="none"/>
                <w:shd w:val="clear" w:fill="FFFFFF"/>
              </w:rPr>
              <w:t>1.《中华人民共和国建筑法》第六十五条第二款 超越本单位资质等级承揽工程的，责令停止违法行为，处以罚款，可以责令停业整顿，降低资质等级；情节严重的，吊销资质证书；有违法所得的，予以没收。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8"/>
                <w:szCs w:val="18"/>
                <w:u w:val="none"/>
              </w:rPr>
            </w:pPr>
            <w:r>
              <w:rPr>
                <w:rFonts w:hint="eastAsia" w:ascii="微软雅黑" w:hAnsi="微软雅黑" w:eastAsia="微软雅黑" w:cs="微软雅黑"/>
                <w:i w:val="0"/>
                <w:iCs w:val="0"/>
                <w:caps w:val="0"/>
                <w:color w:val="000000"/>
                <w:spacing w:val="0"/>
                <w:sz w:val="18"/>
                <w:szCs w:val="18"/>
                <w:u w:val="none"/>
                <w:shd w:val="clear" w:fill="FFFFFF"/>
              </w:rPr>
              <w:t>第七十六条第一款 本法规定的责令停业整顿、降低资质等级和吊销资质证书的行政处罚，由颁发资质证书的机关决定；其他行政处罚，由建设行政主管部门或者有关部门依照法律和国务院规定的职权范围决定。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8"/>
                <w:szCs w:val="18"/>
                <w:u w:val="none"/>
              </w:rPr>
            </w:pPr>
            <w:r>
              <w:rPr>
                <w:rFonts w:hint="eastAsia" w:ascii="微软雅黑" w:hAnsi="微软雅黑" w:eastAsia="微软雅黑" w:cs="微软雅黑"/>
                <w:i w:val="0"/>
                <w:iCs w:val="0"/>
                <w:caps w:val="0"/>
                <w:color w:val="000000"/>
                <w:spacing w:val="0"/>
                <w:sz w:val="18"/>
                <w:szCs w:val="18"/>
                <w:u w:val="none"/>
                <w:shd w:val="clear" w:fill="FFFFFF"/>
              </w:rPr>
              <w:t>2.《建设工程质量管理条例》第六十条第一款 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b w:val="0"/>
                <w:bCs w:val="0"/>
                <w:i w:val="0"/>
                <w:iCs w:val="0"/>
                <w:caps w:val="0"/>
                <w:color w:val="000000" w:themeColor="text1"/>
                <w:spacing w:val="0"/>
                <w:sz w:val="18"/>
                <w:szCs w:val="18"/>
                <w:shd w:val="clear" w:fill="FFFFFF"/>
                <w:vertAlign w:val="baseline"/>
                <w14:textFill>
                  <w14:solidFill>
                    <w14:schemeClr w14:val="tx1"/>
                  </w14:solidFill>
                </w14:textFill>
              </w:rPr>
            </w:pPr>
            <w:r>
              <w:rPr>
                <w:rFonts w:hint="eastAsia" w:ascii="微软雅黑" w:hAnsi="微软雅黑" w:eastAsia="微软雅黑" w:cs="微软雅黑"/>
                <w:i w:val="0"/>
                <w:iCs w:val="0"/>
                <w:caps w:val="0"/>
                <w:color w:val="000000"/>
                <w:spacing w:val="0"/>
                <w:sz w:val="18"/>
                <w:szCs w:val="18"/>
                <w:u w:val="none"/>
                <w:shd w:val="clear" w:fill="FFFFFF"/>
              </w:rPr>
              <w:t>第七十三条 依照本条例规定，给予单位罚款处罚的，对单位直接负责的主管人员和其他直接责任人员处单位罚款数额百分之五以上百分之十以下的罚款。第七十五条第一款 本条例规定的责令停业整顿，降低资质等级和吊销资质证书的行政处罚，由颁发资质证书的机关决定；其他行政处罚，由建设行政主管部门或者其他有关部门依照法定职权决定。</w:t>
            </w:r>
          </w:p>
        </w:tc>
        <w:tc>
          <w:tcPr>
            <w:tcW w:w="1230" w:type="dxa"/>
            <w:vMerge w:val="continue"/>
          </w:tcPr>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Pr>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t>7</w:t>
            </w:r>
          </w:p>
        </w:tc>
        <w:tc>
          <w:tcPr>
            <w:tcW w:w="1380" w:type="dxa"/>
            <w:vMerge w:val="continue"/>
          </w:tcPr>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14:textFill>
                  <w14:solidFill>
                    <w14:schemeClr w14:val="tx1"/>
                  </w14:solidFill>
                </w14:textFill>
              </w:rPr>
            </w:pPr>
          </w:p>
        </w:tc>
        <w:tc>
          <w:tcPr>
            <w:tcW w:w="1695" w:type="dxa"/>
          </w:tcPr>
          <w:p>
            <w:pPr>
              <w:jc w:val="left"/>
              <w:rPr>
                <w:rFonts w:hint="eastAsia" w:ascii="微软雅黑" w:hAnsi="微软雅黑" w:eastAsia="微软雅黑" w:cs="微软雅黑"/>
                <w:b w:val="0"/>
                <w:bCs w:val="0"/>
                <w:i w:val="0"/>
                <w:iCs w:val="0"/>
                <w:caps w:val="0"/>
                <w:color w:val="000000" w:themeColor="text1"/>
                <w:spacing w:val="0"/>
                <w:sz w:val="18"/>
                <w:szCs w:val="18"/>
                <w:shd w:val="clear" w:fill="FFFFFF"/>
                <w:vertAlign w:val="baseline"/>
                <w14:textFill>
                  <w14:solidFill>
                    <w14:schemeClr w14:val="tx1"/>
                  </w14:solidFill>
                </w14:textFill>
              </w:rPr>
            </w:pPr>
            <w:r>
              <w:rPr>
                <w:rFonts w:ascii="微软雅黑" w:hAnsi="微软雅黑" w:eastAsia="微软雅黑" w:cs="微软雅黑"/>
                <w:i w:val="0"/>
                <w:iCs w:val="0"/>
                <w:caps w:val="0"/>
                <w:color w:val="000000"/>
                <w:spacing w:val="0"/>
                <w:sz w:val="18"/>
                <w:szCs w:val="18"/>
                <w:shd w:val="clear" w:fill="FFFFFF"/>
              </w:rPr>
              <w:t>勘察设计单位未按照工程建设强制性标准进行勘察设计的处罚</w:t>
            </w:r>
          </w:p>
        </w:tc>
        <w:tc>
          <w:tcPr>
            <w:tcW w:w="9656" w:type="dxa"/>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ascii="微软雅黑" w:hAnsi="微软雅黑" w:eastAsia="微软雅黑" w:cs="微软雅黑"/>
                <w:i w:val="0"/>
                <w:iCs w:val="0"/>
                <w:caps w:val="0"/>
                <w:color w:val="000000"/>
                <w:spacing w:val="0"/>
                <w:sz w:val="15"/>
                <w:szCs w:val="15"/>
                <w:u w:val="none"/>
              </w:rPr>
            </w:pPr>
            <w:r>
              <w:rPr>
                <w:rFonts w:hint="eastAsia" w:ascii="微软雅黑" w:hAnsi="微软雅黑" w:eastAsia="微软雅黑" w:cs="微软雅黑"/>
                <w:i w:val="0"/>
                <w:iCs w:val="0"/>
                <w:caps w:val="0"/>
                <w:color w:val="000000"/>
                <w:spacing w:val="0"/>
                <w:sz w:val="15"/>
                <w:szCs w:val="15"/>
                <w:u w:val="none"/>
                <w:shd w:val="clear" w:fill="FFFFFF"/>
              </w:rPr>
              <w:t>《建设工程质量管理条例》第六十三条第一款第一项、第四项、第二款 违反本条例规定，有下列行为之一的，责令改正，处10万元以上30万元以下的罚款：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5"/>
                <w:szCs w:val="15"/>
                <w:u w:val="none"/>
              </w:rPr>
            </w:pPr>
            <w:r>
              <w:rPr>
                <w:rFonts w:hint="eastAsia" w:ascii="微软雅黑" w:hAnsi="微软雅黑" w:eastAsia="微软雅黑" w:cs="微软雅黑"/>
                <w:i w:val="0"/>
                <w:iCs w:val="0"/>
                <w:caps w:val="0"/>
                <w:color w:val="000000"/>
                <w:spacing w:val="0"/>
                <w:sz w:val="15"/>
                <w:szCs w:val="15"/>
                <w:u w:val="none"/>
                <w:shd w:val="clear" w:fill="FFFFFF"/>
              </w:rPr>
              <w:t>（一）勘察单位未按照工程建设强制性标准进行勘察的；……（四）设计单位未按照工程建设强制性标准进行设计的。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5"/>
                <w:szCs w:val="15"/>
                <w:u w:val="none"/>
              </w:rPr>
            </w:pPr>
            <w:r>
              <w:rPr>
                <w:rFonts w:hint="eastAsia" w:ascii="微软雅黑" w:hAnsi="微软雅黑" w:eastAsia="微软雅黑" w:cs="微软雅黑"/>
                <w:i w:val="0"/>
                <w:iCs w:val="0"/>
                <w:caps w:val="0"/>
                <w:color w:val="000000"/>
                <w:spacing w:val="0"/>
                <w:sz w:val="15"/>
                <w:szCs w:val="15"/>
                <w:u w:val="none"/>
                <w:shd w:val="clear" w:fill="FFFFFF"/>
              </w:rPr>
              <w:t>有前款所列行为，造成工程质量事故的，责令停业整顿，降低资质等级；情节严重的，吊销资质证书；造成损失的，依法承担赔偿责任。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5"/>
                <w:szCs w:val="15"/>
                <w:u w:val="none"/>
              </w:rPr>
            </w:pPr>
            <w:r>
              <w:rPr>
                <w:rFonts w:hint="eastAsia" w:ascii="微软雅黑" w:hAnsi="微软雅黑" w:eastAsia="微软雅黑" w:cs="微软雅黑"/>
                <w:i w:val="0"/>
                <w:iCs w:val="0"/>
                <w:caps w:val="0"/>
                <w:color w:val="000000"/>
                <w:spacing w:val="0"/>
                <w:sz w:val="15"/>
                <w:szCs w:val="15"/>
                <w:u w:val="none"/>
                <w:shd w:val="clear" w:fill="FFFFFF"/>
              </w:rPr>
              <w:t>第七十三条 依照本条例规定，给予单位罚款处罚的，对单位直接负责的主管人员和其他直接责任人员处单位罚款数额百分之五以上百分之十以下的罚款。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5"/>
                <w:szCs w:val="15"/>
                <w:u w:val="none"/>
              </w:rPr>
            </w:pPr>
            <w:r>
              <w:rPr>
                <w:rFonts w:hint="eastAsia" w:ascii="微软雅黑" w:hAnsi="微软雅黑" w:eastAsia="微软雅黑" w:cs="微软雅黑"/>
                <w:i w:val="0"/>
                <w:iCs w:val="0"/>
                <w:caps w:val="0"/>
                <w:color w:val="000000"/>
                <w:spacing w:val="0"/>
                <w:sz w:val="15"/>
                <w:szCs w:val="15"/>
                <w:u w:val="none"/>
                <w:shd w:val="clear" w:fill="FFFFFF"/>
              </w:rPr>
              <w:t>第七十五条第一款 本条例规定的责令停业整顿，降低资质等级和吊销资质证书的行政处罚，由颁发资质证书的机关决定；其他行政处罚，由建设行政主管部门或者其他有关部门依照法定职权决定。</w:t>
            </w:r>
          </w:p>
          <w:p>
            <w:pPr>
              <w:jc w:val="left"/>
              <w:rPr>
                <w:rFonts w:hint="eastAsia" w:ascii="微软雅黑" w:hAnsi="微软雅黑" w:eastAsia="微软雅黑" w:cs="微软雅黑"/>
                <w:b w:val="0"/>
                <w:bCs w:val="0"/>
                <w:i w:val="0"/>
                <w:iCs w:val="0"/>
                <w:caps w:val="0"/>
                <w:color w:val="000000" w:themeColor="text1"/>
                <w:spacing w:val="0"/>
                <w:sz w:val="15"/>
                <w:szCs w:val="15"/>
                <w:shd w:val="clear" w:fill="FFFFFF"/>
                <w:vertAlign w:val="baseline"/>
                <w14:textFill>
                  <w14:solidFill>
                    <w14:schemeClr w14:val="tx1"/>
                  </w14:solidFill>
                </w14:textFill>
              </w:rPr>
            </w:pPr>
          </w:p>
        </w:tc>
        <w:tc>
          <w:tcPr>
            <w:tcW w:w="1230" w:type="dxa"/>
            <w:vMerge w:val="continue"/>
          </w:tcPr>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Pr>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t>8</w:t>
            </w:r>
          </w:p>
        </w:tc>
        <w:tc>
          <w:tcPr>
            <w:tcW w:w="1380" w:type="dxa"/>
            <w:vMerge w:val="restart"/>
          </w:tcPr>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14:textFill>
                  <w14:solidFill>
                    <w14:schemeClr w14:val="tx1"/>
                  </w14:solidFill>
                </w14:textFill>
              </w:rPr>
            </w:pPr>
          </w:p>
        </w:tc>
        <w:tc>
          <w:tcPr>
            <w:tcW w:w="1695" w:type="dxa"/>
          </w:tcPr>
          <w:p>
            <w:pPr>
              <w:jc w:val="left"/>
              <w:rPr>
                <w:rFonts w:hint="eastAsia" w:ascii="微软雅黑" w:hAnsi="微软雅黑" w:eastAsia="微软雅黑" w:cs="微软雅黑"/>
                <w:b w:val="0"/>
                <w:bCs w:val="0"/>
                <w:i w:val="0"/>
                <w:iCs w:val="0"/>
                <w:caps w:val="0"/>
                <w:color w:val="000000" w:themeColor="text1"/>
                <w:spacing w:val="0"/>
                <w:sz w:val="18"/>
                <w:szCs w:val="18"/>
                <w:shd w:val="clear" w:fill="FFFFFF"/>
                <w:vertAlign w:val="baseline"/>
                <w14:textFill>
                  <w14:solidFill>
                    <w14:schemeClr w14:val="tx1"/>
                  </w14:solidFill>
                </w14:textFill>
              </w:rPr>
            </w:pPr>
            <w:r>
              <w:rPr>
                <w:rFonts w:ascii="微软雅黑" w:hAnsi="微软雅黑" w:eastAsia="微软雅黑" w:cs="微软雅黑"/>
                <w:i w:val="0"/>
                <w:iCs w:val="0"/>
                <w:caps w:val="0"/>
                <w:color w:val="000000"/>
                <w:spacing w:val="0"/>
                <w:sz w:val="18"/>
                <w:szCs w:val="18"/>
                <w:shd w:val="clear" w:fill="FFFFFF"/>
              </w:rPr>
              <w:t>注册执业人员因过错造成严重事故的处罚</w:t>
            </w:r>
          </w:p>
        </w:tc>
        <w:tc>
          <w:tcPr>
            <w:tcW w:w="9656" w:type="dxa"/>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b w:val="0"/>
                <w:bCs w:val="0"/>
                <w:i w:val="0"/>
                <w:iCs w:val="0"/>
                <w:caps w:val="0"/>
                <w:color w:val="000000" w:themeColor="text1"/>
                <w:spacing w:val="0"/>
                <w:sz w:val="18"/>
                <w:szCs w:val="18"/>
                <w:shd w:val="clear" w:fill="FFFFFF"/>
                <w:vertAlign w:val="baseline"/>
                <w14:textFill>
                  <w14:solidFill>
                    <w14:schemeClr w14:val="tx1"/>
                  </w14:solidFill>
                </w14:textFill>
              </w:rPr>
            </w:pPr>
            <w:r>
              <w:rPr>
                <w:rFonts w:hint="eastAsia" w:ascii="微软雅黑" w:hAnsi="微软雅黑" w:eastAsia="微软雅黑" w:cs="微软雅黑"/>
                <w:i w:val="0"/>
                <w:iCs w:val="0"/>
                <w:caps w:val="0"/>
                <w:color w:val="000000"/>
                <w:spacing w:val="0"/>
                <w:sz w:val="15"/>
                <w:szCs w:val="15"/>
                <w:u w:val="none"/>
                <w:shd w:val="clear" w:fill="FFFFFF"/>
              </w:rPr>
              <w:t>《建设工程质量管理条例》第七十二条 违反本条例规定，注册建筑师、注册结构工程师、监理工程师等注册执业人员因过错造成质量事故的，责令停止执业1年；造成重大质量事故的，吊销执业资格证书，5年以内不予注册；情节特别恶劣的，终身不予注册。</w:t>
            </w:r>
          </w:p>
        </w:tc>
        <w:tc>
          <w:tcPr>
            <w:tcW w:w="1230" w:type="dxa"/>
            <w:vMerge w:val="restart"/>
          </w:tcPr>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979" w:type="dxa"/>
          </w:tcPr>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t>9</w:t>
            </w:r>
          </w:p>
        </w:tc>
        <w:tc>
          <w:tcPr>
            <w:tcW w:w="1380" w:type="dxa"/>
            <w:vMerge w:val="continue"/>
          </w:tcPr>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14:textFill>
                  <w14:solidFill>
                    <w14:schemeClr w14:val="tx1"/>
                  </w14:solidFill>
                </w14:textFill>
              </w:rPr>
            </w:pPr>
          </w:p>
        </w:tc>
        <w:tc>
          <w:tcPr>
            <w:tcW w:w="1695" w:type="dxa"/>
          </w:tcPr>
          <w:p>
            <w:pPr>
              <w:jc w:val="left"/>
              <w:rPr>
                <w:rFonts w:hint="eastAsia" w:ascii="微软雅黑" w:hAnsi="微软雅黑" w:eastAsia="微软雅黑" w:cs="微软雅黑"/>
                <w:b w:val="0"/>
                <w:bCs w:val="0"/>
                <w:i w:val="0"/>
                <w:iCs w:val="0"/>
                <w:caps w:val="0"/>
                <w:color w:val="000000" w:themeColor="text1"/>
                <w:spacing w:val="0"/>
                <w:sz w:val="18"/>
                <w:szCs w:val="18"/>
                <w:shd w:val="clear" w:fill="FFFFFF"/>
                <w:vertAlign w:val="baseline"/>
                <w14:textFill>
                  <w14:solidFill>
                    <w14:schemeClr w14:val="tx1"/>
                  </w14:solidFill>
                </w14:textFill>
              </w:rPr>
            </w:pPr>
            <w:r>
              <w:rPr>
                <w:rFonts w:ascii="微软雅黑" w:hAnsi="微软雅黑" w:eastAsia="微软雅黑" w:cs="微软雅黑"/>
                <w:i w:val="0"/>
                <w:iCs w:val="0"/>
                <w:caps w:val="0"/>
                <w:color w:val="000000"/>
                <w:spacing w:val="0"/>
                <w:sz w:val="18"/>
                <w:szCs w:val="18"/>
                <w:shd w:val="clear" w:fill="FFFFFF"/>
              </w:rPr>
              <w:t>注册执业人员未执行民用建筑节能强制性标准的处罚</w:t>
            </w:r>
          </w:p>
        </w:tc>
        <w:tc>
          <w:tcPr>
            <w:tcW w:w="9656" w:type="dxa"/>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8"/>
                <w:szCs w:val="18"/>
                <w:u w:val="none"/>
              </w:rPr>
            </w:pPr>
            <w:r>
              <w:rPr>
                <w:rFonts w:hint="eastAsia" w:ascii="微软雅黑" w:hAnsi="微软雅黑" w:eastAsia="微软雅黑" w:cs="微软雅黑"/>
                <w:i w:val="0"/>
                <w:iCs w:val="0"/>
                <w:caps w:val="0"/>
                <w:color w:val="000000"/>
                <w:spacing w:val="0"/>
                <w:sz w:val="18"/>
                <w:szCs w:val="18"/>
                <w:u w:val="none"/>
                <w:shd w:val="clear" w:fill="FFFFFF"/>
              </w:rPr>
              <w:t>《民用建筑节能条例》第四十四条　违反本条例规定，注册执业人员未执行民用建筑节能强制性标准的，由县级以上人民政府建设主管部门责令停止执业3个月以上1年以下；情节严重的，由颁发资格证书的部门吊销执业资格证书，5年内不予注册。</w:t>
            </w:r>
          </w:p>
          <w:p>
            <w:pPr>
              <w:jc w:val="left"/>
              <w:rPr>
                <w:rFonts w:hint="eastAsia" w:ascii="微软雅黑" w:hAnsi="微软雅黑" w:eastAsia="微软雅黑" w:cs="微软雅黑"/>
                <w:b w:val="0"/>
                <w:bCs w:val="0"/>
                <w:i w:val="0"/>
                <w:iCs w:val="0"/>
                <w:caps w:val="0"/>
                <w:color w:val="000000" w:themeColor="text1"/>
                <w:spacing w:val="0"/>
                <w:sz w:val="18"/>
                <w:szCs w:val="18"/>
                <w:shd w:val="clear" w:fill="FFFFFF"/>
                <w:vertAlign w:val="baseline"/>
                <w14:textFill>
                  <w14:solidFill>
                    <w14:schemeClr w14:val="tx1"/>
                  </w14:solidFill>
                </w14:textFill>
              </w:rPr>
            </w:pPr>
          </w:p>
        </w:tc>
        <w:tc>
          <w:tcPr>
            <w:tcW w:w="1230" w:type="dxa"/>
            <w:vMerge w:val="continue"/>
          </w:tcPr>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Pr>
          <w:p>
            <w:pPr>
              <w:jc w:val="left"/>
              <w:rPr>
                <w:rFonts w:hint="default"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t>10</w:t>
            </w:r>
          </w:p>
        </w:tc>
        <w:tc>
          <w:tcPr>
            <w:tcW w:w="1380" w:type="dxa"/>
            <w:vMerge w:val="continue"/>
          </w:tcPr>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14:textFill>
                  <w14:solidFill>
                    <w14:schemeClr w14:val="tx1"/>
                  </w14:solidFill>
                </w14:textFill>
              </w:rPr>
            </w:pPr>
          </w:p>
        </w:tc>
        <w:tc>
          <w:tcPr>
            <w:tcW w:w="1695" w:type="dxa"/>
          </w:tcPr>
          <w:p>
            <w:pPr>
              <w:jc w:val="left"/>
              <w:rPr>
                <w:rFonts w:hint="eastAsia" w:ascii="微软雅黑" w:hAnsi="微软雅黑" w:eastAsia="微软雅黑" w:cs="微软雅黑"/>
                <w:b w:val="0"/>
                <w:bCs w:val="0"/>
                <w:i w:val="0"/>
                <w:iCs w:val="0"/>
                <w:caps w:val="0"/>
                <w:color w:val="000000" w:themeColor="text1"/>
                <w:spacing w:val="0"/>
                <w:sz w:val="18"/>
                <w:szCs w:val="18"/>
                <w:shd w:val="clear" w:fill="FFFFFF"/>
                <w:vertAlign w:val="baseline"/>
                <w14:textFill>
                  <w14:solidFill>
                    <w14:schemeClr w14:val="tx1"/>
                  </w14:solidFill>
                </w14:textFill>
              </w:rPr>
            </w:pPr>
            <w:r>
              <w:rPr>
                <w:rFonts w:ascii="微软雅黑" w:hAnsi="微软雅黑" w:eastAsia="微软雅黑" w:cs="微软雅黑"/>
                <w:i w:val="0"/>
                <w:iCs w:val="0"/>
                <w:caps w:val="0"/>
                <w:color w:val="000000"/>
                <w:spacing w:val="0"/>
                <w:sz w:val="18"/>
                <w:szCs w:val="18"/>
                <w:shd w:val="clear" w:fill="FFFFFF"/>
              </w:rPr>
              <w:t>注册执业人员未执行法律法规和工程建设强制性标准的处罚</w:t>
            </w:r>
          </w:p>
        </w:tc>
        <w:tc>
          <w:tcPr>
            <w:tcW w:w="9656" w:type="dxa"/>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b w:val="0"/>
                <w:bCs w:val="0"/>
                <w:i w:val="0"/>
                <w:iCs w:val="0"/>
                <w:caps w:val="0"/>
                <w:color w:val="000000" w:themeColor="text1"/>
                <w:spacing w:val="0"/>
                <w:sz w:val="18"/>
                <w:szCs w:val="18"/>
                <w:shd w:val="clear" w:fill="FFFFFF"/>
                <w:vertAlign w:val="baseline"/>
                <w14:textFill>
                  <w14:solidFill>
                    <w14:schemeClr w14:val="tx1"/>
                  </w14:solidFill>
                </w14:textFill>
              </w:rPr>
            </w:pPr>
            <w:r>
              <w:rPr>
                <w:rFonts w:hint="eastAsia" w:ascii="微软雅黑" w:hAnsi="微软雅黑" w:eastAsia="微软雅黑" w:cs="微软雅黑"/>
                <w:i w:val="0"/>
                <w:iCs w:val="0"/>
                <w:caps w:val="0"/>
                <w:color w:val="000000"/>
                <w:spacing w:val="0"/>
                <w:sz w:val="18"/>
                <w:szCs w:val="18"/>
                <w:u w:val="none"/>
                <w:shd w:val="clear" w:fill="FFFFFF"/>
              </w:rPr>
              <w:t>《</w:t>
            </w:r>
            <w:r>
              <w:rPr>
                <w:rFonts w:hint="eastAsia" w:ascii="微软雅黑" w:hAnsi="微软雅黑" w:eastAsia="微软雅黑" w:cs="微软雅黑"/>
                <w:i w:val="0"/>
                <w:iCs w:val="0"/>
                <w:caps w:val="0"/>
                <w:color w:val="000000"/>
                <w:spacing w:val="0"/>
                <w:sz w:val="18"/>
                <w:szCs w:val="18"/>
                <w:u w:val="none"/>
                <w:shd w:val="clear" w:fill="FFFFFF"/>
                <w:lang w:eastAsia="zh-CN"/>
              </w:rPr>
              <w:t>建设工程安全生产管理条例</w:t>
            </w:r>
            <w:r>
              <w:rPr>
                <w:rFonts w:hint="eastAsia" w:ascii="微软雅黑" w:hAnsi="微软雅黑" w:eastAsia="微软雅黑" w:cs="微软雅黑"/>
                <w:i w:val="0"/>
                <w:iCs w:val="0"/>
                <w:caps w:val="0"/>
                <w:color w:val="000000"/>
                <w:spacing w:val="0"/>
                <w:sz w:val="18"/>
                <w:szCs w:val="18"/>
                <w:u w:val="none"/>
                <w:shd w:val="clear" w:fill="FFFFFF"/>
              </w:rPr>
              <w:t>》第五十八条　注册执业人员未执行法律、法规和工程建设强制性标准的，责令停止执业3个月以上1年以下；情节严重的</w:t>
            </w:r>
            <w:bookmarkStart w:id="0" w:name="_GoBack"/>
            <w:bookmarkEnd w:id="0"/>
            <w:r>
              <w:rPr>
                <w:rFonts w:hint="eastAsia" w:ascii="微软雅黑" w:hAnsi="微软雅黑" w:eastAsia="微软雅黑" w:cs="微软雅黑"/>
                <w:i w:val="0"/>
                <w:iCs w:val="0"/>
                <w:caps w:val="0"/>
                <w:color w:val="000000"/>
                <w:spacing w:val="0"/>
                <w:sz w:val="18"/>
                <w:szCs w:val="18"/>
                <w:u w:val="none"/>
                <w:shd w:val="clear" w:fill="FFFFFF"/>
              </w:rPr>
              <w:t>，吊销执业资格证书，5年内不予注册；造成重大安全事故的，终身不予注册；构成犯罪的，依照刑法有关规定追究刑事责任。</w:t>
            </w:r>
          </w:p>
        </w:tc>
        <w:tc>
          <w:tcPr>
            <w:tcW w:w="1230" w:type="dxa"/>
            <w:vMerge w:val="continue"/>
          </w:tcPr>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trPr>
        <w:tc>
          <w:tcPr>
            <w:tcW w:w="979" w:type="dxa"/>
          </w:tcPr>
          <w:p>
            <w:pPr>
              <w:jc w:val="left"/>
              <w:rPr>
                <w:rFonts w:hint="default"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t>11</w:t>
            </w:r>
          </w:p>
        </w:tc>
        <w:tc>
          <w:tcPr>
            <w:tcW w:w="1380" w:type="dxa"/>
            <w:vMerge w:val="continue"/>
          </w:tcPr>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14:textFill>
                  <w14:solidFill>
                    <w14:schemeClr w14:val="tx1"/>
                  </w14:solidFill>
                </w14:textFill>
              </w:rPr>
            </w:pPr>
          </w:p>
        </w:tc>
        <w:tc>
          <w:tcPr>
            <w:tcW w:w="1695" w:type="dxa"/>
          </w:tcPr>
          <w:p>
            <w:pPr>
              <w:jc w:val="left"/>
              <w:rPr>
                <w:rFonts w:hint="eastAsia" w:ascii="微软雅黑" w:hAnsi="微软雅黑" w:eastAsia="微软雅黑" w:cs="微软雅黑"/>
                <w:b w:val="0"/>
                <w:bCs w:val="0"/>
                <w:i w:val="0"/>
                <w:iCs w:val="0"/>
                <w:caps w:val="0"/>
                <w:color w:val="000000" w:themeColor="text1"/>
                <w:spacing w:val="0"/>
                <w:sz w:val="18"/>
                <w:szCs w:val="18"/>
                <w:shd w:val="clear" w:fill="FFFFFF"/>
                <w:vertAlign w:val="baseline"/>
                <w14:textFill>
                  <w14:solidFill>
                    <w14:schemeClr w14:val="tx1"/>
                  </w14:solidFill>
                </w14:textFill>
              </w:rPr>
            </w:pPr>
            <w:r>
              <w:rPr>
                <w:rFonts w:ascii="微软雅黑" w:hAnsi="微软雅黑" w:eastAsia="微软雅黑" w:cs="微软雅黑"/>
                <w:i w:val="0"/>
                <w:iCs w:val="0"/>
                <w:caps w:val="0"/>
                <w:color w:val="000000"/>
                <w:spacing w:val="0"/>
                <w:sz w:val="18"/>
                <w:szCs w:val="18"/>
                <w:shd w:val="clear" w:fill="FFFFFF"/>
              </w:rPr>
              <w:t>未取得注册证书和执业印章，担任大中型建设工程项目施工单位项目负责人，或者以注册建造师的名义从事相关活动的处罚</w:t>
            </w:r>
          </w:p>
        </w:tc>
        <w:tc>
          <w:tcPr>
            <w:tcW w:w="9656" w:type="dxa"/>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ascii="微软雅黑" w:hAnsi="微软雅黑" w:eastAsia="微软雅黑" w:cs="微软雅黑"/>
                <w:i w:val="0"/>
                <w:iCs w:val="0"/>
                <w:caps w:val="0"/>
                <w:color w:val="000000"/>
                <w:spacing w:val="0"/>
                <w:sz w:val="18"/>
                <w:szCs w:val="18"/>
                <w:u w:val="none"/>
              </w:rPr>
            </w:pPr>
            <w:r>
              <w:rPr>
                <w:rFonts w:hint="eastAsia" w:ascii="微软雅黑" w:hAnsi="微软雅黑" w:eastAsia="微软雅黑" w:cs="微软雅黑"/>
                <w:i w:val="0"/>
                <w:iCs w:val="0"/>
                <w:caps w:val="0"/>
                <w:color w:val="000000"/>
                <w:spacing w:val="0"/>
                <w:sz w:val="18"/>
                <w:szCs w:val="18"/>
                <w:u w:val="none"/>
                <w:shd w:val="clear" w:fill="FFFFFF"/>
              </w:rPr>
              <w:t>《注册建造师管理规定》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8"/>
                <w:szCs w:val="18"/>
                <w:u w:val="none"/>
              </w:rPr>
            </w:pPr>
            <w:r>
              <w:rPr>
                <w:rFonts w:hint="eastAsia" w:ascii="微软雅黑" w:hAnsi="微软雅黑" w:eastAsia="微软雅黑" w:cs="微软雅黑"/>
                <w:i w:val="0"/>
                <w:iCs w:val="0"/>
                <w:caps w:val="0"/>
                <w:color w:val="000000"/>
                <w:spacing w:val="0"/>
                <w:sz w:val="18"/>
                <w:szCs w:val="18"/>
                <w:u w:val="none"/>
                <w:shd w:val="clear" w:fill="FFFFFF"/>
              </w:rPr>
              <w:t>第三十五条 违反本规定，未取得注册证书和执业印章，担任大中型建设工程项目施工单位项目负责人，或者以注册建造师的名义从事相关活动的，其所签署的工程文件无效，由县级以上地方人民政府建设主管部门或者其他有关部门给予警告，责令停止违法活动，并可处以1万元以上3万元以下的罚款。</w:t>
            </w:r>
          </w:p>
          <w:p>
            <w:pPr>
              <w:jc w:val="left"/>
              <w:rPr>
                <w:rFonts w:hint="eastAsia" w:ascii="微软雅黑" w:hAnsi="微软雅黑" w:eastAsia="微软雅黑" w:cs="微软雅黑"/>
                <w:b w:val="0"/>
                <w:bCs w:val="0"/>
                <w:i w:val="0"/>
                <w:iCs w:val="0"/>
                <w:caps w:val="0"/>
                <w:color w:val="000000" w:themeColor="text1"/>
                <w:spacing w:val="0"/>
                <w:sz w:val="18"/>
                <w:szCs w:val="18"/>
                <w:shd w:val="clear" w:fill="FFFFFF"/>
                <w:vertAlign w:val="baseline"/>
                <w14:textFill>
                  <w14:solidFill>
                    <w14:schemeClr w14:val="tx1"/>
                  </w14:solidFill>
                </w14:textFill>
              </w:rPr>
            </w:pPr>
          </w:p>
        </w:tc>
        <w:tc>
          <w:tcPr>
            <w:tcW w:w="1230" w:type="dxa"/>
            <w:vMerge w:val="continue"/>
          </w:tcPr>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Pr>
          <w:p>
            <w:pPr>
              <w:jc w:val="left"/>
              <w:rPr>
                <w:rFonts w:hint="default"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t>12</w:t>
            </w:r>
          </w:p>
        </w:tc>
        <w:tc>
          <w:tcPr>
            <w:tcW w:w="1380" w:type="dxa"/>
            <w:vMerge w:val="continue"/>
            <w:vAlign w:val="top"/>
          </w:tcPr>
          <w:p>
            <w:pPr>
              <w:jc w:val="left"/>
              <w:rPr>
                <w:rFonts w:hint="eastAsia" w:ascii="微软雅黑" w:hAnsi="微软雅黑" w:eastAsia="微软雅黑" w:cs="微软雅黑"/>
                <w:b w:val="0"/>
                <w:bCs w:val="0"/>
                <w:i w:val="0"/>
                <w:iCs w:val="0"/>
                <w:caps w:val="0"/>
                <w:color w:val="000000" w:themeColor="text1"/>
                <w:spacing w:val="0"/>
                <w:kern w:val="2"/>
                <w:sz w:val="21"/>
                <w:szCs w:val="21"/>
                <w:shd w:val="clear" w:fill="FFFFFF"/>
                <w:vertAlign w:val="baseline"/>
                <w:lang w:val="en-US" w:eastAsia="zh-CN" w:bidi="ar-SA"/>
                <w14:textFill>
                  <w14:solidFill>
                    <w14:schemeClr w14:val="tx1"/>
                  </w14:solidFill>
                </w14:textFill>
              </w:rPr>
            </w:pPr>
          </w:p>
        </w:tc>
        <w:tc>
          <w:tcPr>
            <w:tcW w:w="1695" w:type="dxa"/>
          </w:tcPr>
          <w:p>
            <w:pPr>
              <w:jc w:val="left"/>
              <w:rPr>
                <w:rFonts w:hint="eastAsia" w:ascii="微软雅黑" w:hAnsi="微软雅黑" w:eastAsia="微软雅黑" w:cs="微软雅黑"/>
                <w:b w:val="0"/>
                <w:bCs w:val="0"/>
                <w:i w:val="0"/>
                <w:iCs w:val="0"/>
                <w:caps w:val="0"/>
                <w:color w:val="000000" w:themeColor="text1"/>
                <w:spacing w:val="0"/>
                <w:sz w:val="15"/>
                <w:szCs w:val="15"/>
                <w:shd w:val="clear" w:fill="FFFFFF"/>
                <w:vertAlign w:val="baseline"/>
                <w14:textFill>
                  <w14:solidFill>
                    <w14:schemeClr w14:val="tx1"/>
                  </w14:solidFill>
                </w14:textFill>
              </w:rPr>
            </w:pPr>
            <w:r>
              <w:rPr>
                <w:rFonts w:ascii="微软雅黑" w:hAnsi="微软雅黑" w:eastAsia="微软雅黑" w:cs="微软雅黑"/>
                <w:i w:val="0"/>
                <w:iCs w:val="0"/>
                <w:caps w:val="0"/>
                <w:color w:val="000000"/>
                <w:spacing w:val="0"/>
                <w:sz w:val="15"/>
                <w:szCs w:val="15"/>
                <w:shd w:val="clear" w:fill="FFFFFF"/>
              </w:rPr>
              <w:t>注册建造师不履行注册建造师义务；在执业过程中，索贿、受贿或者谋取合同约定费用外的其他利益；在执业过程中实施商业贿赂；签署有虚假记载等不合格的文件；允许他人以自己的名义从事执业活动；同时在两个或者两个以上单位受聘或者执业；涂改、倒卖、出租、出借或以其他形式非法转让资格证书、注册证书和执业印章；超出执业范围和聘用单位业务范围内从事执业活动；法律、法规、规章禁止的等其他行为的处罚</w:t>
            </w:r>
          </w:p>
        </w:tc>
        <w:tc>
          <w:tcPr>
            <w:tcW w:w="9656" w:type="dxa"/>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ascii="微软雅黑" w:hAnsi="微软雅黑" w:eastAsia="微软雅黑" w:cs="微软雅黑"/>
                <w:i w:val="0"/>
                <w:iCs w:val="0"/>
                <w:caps w:val="0"/>
                <w:color w:val="000000"/>
                <w:spacing w:val="0"/>
                <w:sz w:val="18"/>
                <w:szCs w:val="18"/>
                <w:u w:val="none"/>
              </w:rPr>
            </w:pPr>
            <w:r>
              <w:rPr>
                <w:rFonts w:hint="eastAsia" w:ascii="微软雅黑" w:hAnsi="微软雅黑" w:eastAsia="微软雅黑" w:cs="微软雅黑"/>
                <w:i w:val="0"/>
                <w:iCs w:val="0"/>
                <w:caps w:val="0"/>
                <w:color w:val="000000"/>
                <w:spacing w:val="0"/>
                <w:sz w:val="15"/>
                <w:szCs w:val="15"/>
                <w:u w:val="none"/>
                <w:shd w:val="clear" w:fill="FFFFFF"/>
              </w:rPr>
              <w:t>《</w:t>
            </w:r>
            <w:r>
              <w:rPr>
                <w:rFonts w:hint="eastAsia" w:ascii="微软雅黑" w:hAnsi="微软雅黑" w:eastAsia="微软雅黑" w:cs="微软雅黑"/>
                <w:i w:val="0"/>
                <w:iCs w:val="0"/>
                <w:caps w:val="0"/>
                <w:color w:val="000000"/>
                <w:spacing w:val="0"/>
                <w:sz w:val="18"/>
                <w:szCs w:val="18"/>
                <w:u w:val="none"/>
                <w:shd w:val="clear" w:fill="FFFFFF"/>
              </w:rPr>
              <w:t>注册建造师管理规定》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8"/>
                <w:szCs w:val="18"/>
                <w:u w:val="none"/>
              </w:rPr>
            </w:pPr>
            <w:r>
              <w:rPr>
                <w:rFonts w:hint="eastAsia" w:ascii="微软雅黑" w:hAnsi="微软雅黑" w:eastAsia="微软雅黑" w:cs="微软雅黑"/>
                <w:i w:val="0"/>
                <w:iCs w:val="0"/>
                <w:caps w:val="0"/>
                <w:color w:val="000000"/>
                <w:spacing w:val="0"/>
                <w:sz w:val="18"/>
                <w:szCs w:val="18"/>
                <w:u w:val="none"/>
                <w:shd w:val="clear" w:fill="FFFFFF"/>
              </w:rPr>
              <w:t>第二十六条 注册建造师不得有下列行为：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8"/>
                <w:szCs w:val="18"/>
                <w:u w:val="none"/>
              </w:rPr>
            </w:pPr>
            <w:r>
              <w:rPr>
                <w:rFonts w:hint="eastAsia" w:ascii="微软雅黑" w:hAnsi="微软雅黑" w:eastAsia="微软雅黑" w:cs="微软雅黑"/>
                <w:i w:val="0"/>
                <w:iCs w:val="0"/>
                <w:caps w:val="0"/>
                <w:color w:val="000000"/>
                <w:spacing w:val="0"/>
                <w:sz w:val="18"/>
                <w:szCs w:val="18"/>
                <w:u w:val="none"/>
                <w:shd w:val="clear" w:fill="FFFFFF"/>
              </w:rPr>
              <w:t>（一）不履行注册建造师义务；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8"/>
                <w:szCs w:val="18"/>
                <w:u w:val="none"/>
              </w:rPr>
            </w:pPr>
            <w:r>
              <w:rPr>
                <w:rFonts w:hint="eastAsia" w:ascii="微软雅黑" w:hAnsi="微软雅黑" w:eastAsia="微软雅黑" w:cs="微软雅黑"/>
                <w:i w:val="0"/>
                <w:iCs w:val="0"/>
                <w:caps w:val="0"/>
                <w:color w:val="000000"/>
                <w:spacing w:val="0"/>
                <w:sz w:val="18"/>
                <w:szCs w:val="18"/>
                <w:u w:val="none"/>
                <w:shd w:val="clear" w:fill="FFFFFF"/>
              </w:rPr>
              <w:t>（二）在执业过程中，索贿、受贿或者谋取合同约定费用外的其他利益；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8"/>
                <w:szCs w:val="18"/>
                <w:u w:val="none"/>
              </w:rPr>
            </w:pPr>
            <w:r>
              <w:rPr>
                <w:rFonts w:hint="eastAsia" w:ascii="微软雅黑" w:hAnsi="微软雅黑" w:eastAsia="微软雅黑" w:cs="微软雅黑"/>
                <w:i w:val="0"/>
                <w:iCs w:val="0"/>
                <w:caps w:val="0"/>
                <w:color w:val="000000"/>
                <w:spacing w:val="0"/>
                <w:sz w:val="18"/>
                <w:szCs w:val="18"/>
                <w:u w:val="none"/>
                <w:shd w:val="clear" w:fill="FFFFFF"/>
              </w:rPr>
              <w:t>（三）在执业过程中实施商业贿赂；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8"/>
                <w:szCs w:val="18"/>
                <w:u w:val="none"/>
              </w:rPr>
            </w:pPr>
            <w:r>
              <w:rPr>
                <w:rFonts w:hint="eastAsia" w:ascii="微软雅黑" w:hAnsi="微软雅黑" w:eastAsia="微软雅黑" w:cs="微软雅黑"/>
                <w:i w:val="0"/>
                <w:iCs w:val="0"/>
                <w:caps w:val="0"/>
                <w:color w:val="000000"/>
                <w:spacing w:val="0"/>
                <w:sz w:val="18"/>
                <w:szCs w:val="18"/>
                <w:u w:val="none"/>
                <w:shd w:val="clear" w:fill="FFFFFF"/>
              </w:rPr>
              <w:t>（四）签署有虚假记载等不合格的文件；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8"/>
                <w:szCs w:val="18"/>
                <w:u w:val="none"/>
              </w:rPr>
            </w:pPr>
            <w:r>
              <w:rPr>
                <w:rFonts w:hint="eastAsia" w:ascii="微软雅黑" w:hAnsi="微软雅黑" w:eastAsia="微软雅黑" w:cs="微软雅黑"/>
                <w:i w:val="0"/>
                <w:iCs w:val="0"/>
                <w:caps w:val="0"/>
                <w:color w:val="000000"/>
                <w:spacing w:val="0"/>
                <w:sz w:val="18"/>
                <w:szCs w:val="18"/>
                <w:u w:val="none"/>
                <w:shd w:val="clear" w:fill="FFFFFF"/>
              </w:rPr>
              <w:t>（五）允许他人以自己的名义从事执业活动；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8"/>
                <w:szCs w:val="18"/>
                <w:u w:val="none"/>
              </w:rPr>
            </w:pPr>
            <w:r>
              <w:rPr>
                <w:rFonts w:hint="eastAsia" w:ascii="微软雅黑" w:hAnsi="微软雅黑" w:eastAsia="微软雅黑" w:cs="微软雅黑"/>
                <w:i w:val="0"/>
                <w:iCs w:val="0"/>
                <w:caps w:val="0"/>
                <w:color w:val="000000"/>
                <w:spacing w:val="0"/>
                <w:sz w:val="18"/>
                <w:szCs w:val="18"/>
                <w:u w:val="none"/>
                <w:shd w:val="clear" w:fill="FFFFFF"/>
              </w:rPr>
              <w:t>（六）同时在两个或者两个以上单位受聘或者执业；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8"/>
                <w:szCs w:val="18"/>
                <w:u w:val="none"/>
              </w:rPr>
            </w:pPr>
            <w:r>
              <w:rPr>
                <w:rFonts w:hint="eastAsia" w:ascii="微软雅黑" w:hAnsi="微软雅黑" w:eastAsia="微软雅黑" w:cs="微软雅黑"/>
                <w:i w:val="0"/>
                <w:iCs w:val="0"/>
                <w:caps w:val="0"/>
                <w:color w:val="000000"/>
                <w:spacing w:val="0"/>
                <w:sz w:val="18"/>
                <w:szCs w:val="18"/>
                <w:u w:val="none"/>
                <w:shd w:val="clear" w:fill="FFFFFF"/>
              </w:rPr>
              <w:t>（七）涂改、倒卖、出租、出借或以其他形式非法转让资格证书、注册证书和执业印章；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8"/>
                <w:szCs w:val="18"/>
                <w:u w:val="none"/>
              </w:rPr>
            </w:pPr>
            <w:r>
              <w:rPr>
                <w:rFonts w:hint="eastAsia" w:ascii="微软雅黑" w:hAnsi="微软雅黑" w:eastAsia="微软雅黑" w:cs="微软雅黑"/>
                <w:i w:val="0"/>
                <w:iCs w:val="0"/>
                <w:caps w:val="0"/>
                <w:color w:val="000000"/>
                <w:spacing w:val="0"/>
                <w:sz w:val="18"/>
                <w:szCs w:val="18"/>
                <w:u w:val="none"/>
                <w:shd w:val="clear" w:fill="FFFFFF"/>
              </w:rPr>
              <w:t>（八）超出执业范围和聘用单位业务范围内从事执业活动；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8"/>
                <w:szCs w:val="18"/>
                <w:u w:val="none"/>
              </w:rPr>
            </w:pPr>
            <w:r>
              <w:rPr>
                <w:rFonts w:hint="eastAsia" w:ascii="微软雅黑" w:hAnsi="微软雅黑" w:eastAsia="微软雅黑" w:cs="微软雅黑"/>
                <w:i w:val="0"/>
                <w:iCs w:val="0"/>
                <w:caps w:val="0"/>
                <w:color w:val="000000"/>
                <w:spacing w:val="0"/>
                <w:sz w:val="18"/>
                <w:szCs w:val="18"/>
                <w:u w:val="none"/>
                <w:shd w:val="clear" w:fill="FFFFFF"/>
              </w:rPr>
              <w:t>（九）法律、法规、规章禁止的其他行为。</w:t>
            </w:r>
          </w:p>
          <w:p>
            <w:pPr>
              <w:jc w:val="left"/>
              <w:rPr>
                <w:rFonts w:hint="eastAsia" w:ascii="微软雅黑" w:hAnsi="微软雅黑" w:eastAsia="微软雅黑" w:cs="微软雅黑"/>
                <w:b w:val="0"/>
                <w:bCs w:val="0"/>
                <w:i w:val="0"/>
                <w:iCs w:val="0"/>
                <w:caps w:val="0"/>
                <w:color w:val="000000" w:themeColor="text1"/>
                <w:spacing w:val="0"/>
                <w:sz w:val="18"/>
                <w:szCs w:val="18"/>
                <w:shd w:val="clear" w:fill="FFFFFF"/>
                <w:vertAlign w:val="baseline"/>
                <w14:textFill>
                  <w14:solidFill>
                    <w14:schemeClr w14:val="tx1"/>
                  </w14:solidFill>
                </w14:textFill>
              </w:rPr>
            </w:pPr>
          </w:p>
        </w:tc>
        <w:tc>
          <w:tcPr>
            <w:tcW w:w="1230" w:type="dxa"/>
            <w:vMerge w:val="continue"/>
          </w:tcPr>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Pr>
          <w:p>
            <w:pPr>
              <w:jc w:val="left"/>
              <w:rPr>
                <w:rFonts w:hint="default"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t>13</w:t>
            </w:r>
          </w:p>
        </w:tc>
        <w:tc>
          <w:tcPr>
            <w:tcW w:w="1380" w:type="dxa"/>
            <w:vMerge w:val="restart"/>
          </w:tcPr>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14:textFill>
                  <w14:solidFill>
                    <w14:schemeClr w14:val="tx1"/>
                  </w14:solidFill>
                </w14:textFill>
              </w:rPr>
            </w:pPr>
          </w:p>
        </w:tc>
        <w:tc>
          <w:tcPr>
            <w:tcW w:w="1695" w:type="dxa"/>
          </w:tcPr>
          <w:p>
            <w:pPr>
              <w:jc w:val="left"/>
              <w:rPr>
                <w:rFonts w:hint="eastAsia" w:ascii="微软雅黑" w:hAnsi="微软雅黑" w:eastAsia="微软雅黑" w:cs="微软雅黑"/>
                <w:b w:val="0"/>
                <w:bCs w:val="0"/>
                <w:i w:val="0"/>
                <w:iCs w:val="0"/>
                <w:caps w:val="0"/>
                <w:color w:val="000000" w:themeColor="text1"/>
                <w:spacing w:val="0"/>
                <w:sz w:val="18"/>
                <w:szCs w:val="18"/>
                <w:shd w:val="clear" w:fill="FFFFFF"/>
                <w:vertAlign w:val="baseline"/>
                <w14:textFill>
                  <w14:solidFill>
                    <w14:schemeClr w14:val="tx1"/>
                  </w14:solidFill>
                </w14:textFill>
              </w:rPr>
            </w:pPr>
            <w:r>
              <w:rPr>
                <w:rFonts w:ascii="微软雅黑" w:hAnsi="微软雅黑" w:eastAsia="微软雅黑" w:cs="微软雅黑"/>
                <w:i w:val="0"/>
                <w:iCs w:val="0"/>
                <w:caps w:val="0"/>
                <w:color w:val="000000"/>
                <w:spacing w:val="0"/>
                <w:sz w:val="18"/>
                <w:szCs w:val="18"/>
                <w:shd w:val="clear" w:fill="FFFFFF"/>
              </w:rPr>
              <w:t>取得安全生产许可证的建筑施工企业发生重大安全事故的处罚</w:t>
            </w:r>
          </w:p>
        </w:tc>
        <w:tc>
          <w:tcPr>
            <w:tcW w:w="9656" w:type="dxa"/>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ascii="微软雅黑" w:hAnsi="微软雅黑" w:eastAsia="微软雅黑" w:cs="微软雅黑"/>
                <w:i w:val="0"/>
                <w:iCs w:val="0"/>
                <w:caps w:val="0"/>
                <w:color w:val="000000"/>
                <w:spacing w:val="0"/>
                <w:sz w:val="18"/>
                <w:szCs w:val="18"/>
                <w:u w:val="none"/>
              </w:rPr>
            </w:pPr>
            <w:r>
              <w:rPr>
                <w:rFonts w:hint="eastAsia" w:ascii="微软雅黑" w:hAnsi="微软雅黑" w:eastAsia="微软雅黑" w:cs="微软雅黑"/>
                <w:i w:val="0"/>
                <w:iCs w:val="0"/>
                <w:caps w:val="0"/>
                <w:color w:val="000000"/>
                <w:spacing w:val="0"/>
                <w:sz w:val="18"/>
                <w:szCs w:val="18"/>
                <w:u w:val="none"/>
                <w:shd w:val="clear" w:fill="FFFFFF"/>
              </w:rPr>
              <w:t>《建筑施工企业安全生产许可证管理规定》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8"/>
                <w:szCs w:val="18"/>
                <w:u w:val="none"/>
              </w:rPr>
            </w:pPr>
            <w:r>
              <w:rPr>
                <w:rFonts w:hint="eastAsia" w:ascii="微软雅黑" w:hAnsi="微软雅黑" w:eastAsia="微软雅黑" w:cs="微软雅黑"/>
                <w:i w:val="0"/>
                <w:iCs w:val="0"/>
                <w:caps w:val="0"/>
                <w:color w:val="000000"/>
                <w:spacing w:val="0"/>
                <w:sz w:val="18"/>
                <w:szCs w:val="18"/>
                <w:u w:val="none"/>
                <w:shd w:val="clear" w:fill="FFFFFF"/>
              </w:rPr>
              <w:t>第二十二条　取得安全生产许可证的建筑施工企业，发生重大安全事故的，暂扣安全生产许可证并限期整改。</w:t>
            </w:r>
          </w:p>
          <w:p>
            <w:pPr>
              <w:jc w:val="left"/>
              <w:rPr>
                <w:rFonts w:hint="eastAsia" w:ascii="微软雅黑" w:hAnsi="微软雅黑" w:eastAsia="微软雅黑" w:cs="微软雅黑"/>
                <w:b w:val="0"/>
                <w:bCs w:val="0"/>
                <w:i w:val="0"/>
                <w:iCs w:val="0"/>
                <w:caps w:val="0"/>
                <w:color w:val="000000" w:themeColor="text1"/>
                <w:spacing w:val="0"/>
                <w:sz w:val="18"/>
                <w:szCs w:val="18"/>
                <w:shd w:val="clear" w:fill="FFFFFF"/>
                <w:vertAlign w:val="baseline"/>
                <w14:textFill>
                  <w14:solidFill>
                    <w14:schemeClr w14:val="tx1"/>
                  </w14:solidFill>
                </w14:textFill>
              </w:rPr>
            </w:pPr>
          </w:p>
        </w:tc>
        <w:tc>
          <w:tcPr>
            <w:tcW w:w="1230" w:type="dxa"/>
            <w:vMerge w:val="restart"/>
          </w:tcPr>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Pr>
          <w:p>
            <w:pPr>
              <w:jc w:val="left"/>
              <w:rPr>
                <w:rFonts w:hint="default"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t>14</w:t>
            </w:r>
          </w:p>
        </w:tc>
        <w:tc>
          <w:tcPr>
            <w:tcW w:w="1380" w:type="dxa"/>
            <w:vMerge w:val="continue"/>
          </w:tcPr>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14:textFill>
                  <w14:solidFill>
                    <w14:schemeClr w14:val="tx1"/>
                  </w14:solidFill>
                </w14:textFill>
              </w:rPr>
            </w:pPr>
          </w:p>
        </w:tc>
        <w:tc>
          <w:tcPr>
            <w:tcW w:w="1695" w:type="dxa"/>
          </w:tcPr>
          <w:p>
            <w:pPr>
              <w:jc w:val="left"/>
              <w:rPr>
                <w:rFonts w:hint="eastAsia" w:ascii="微软雅黑" w:hAnsi="微软雅黑" w:eastAsia="微软雅黑" w:cs="微软雅黑"/>
                <w:b w:val="0"/>
                <w:bCs w:val="0"/>
                <w:i w:val="0"/>
                <w:iCs w:val="0"/>
                <w:caps w:val="0"/>
                <w:color w:val="000000" w:themeColor="text1"/>
                <w:spacing w:val="0"/>
                <w:sz w:val="18"/>
                <w:szCs w:val="18"/>
                <w:shd w:val="clear" w:fill="FFFFFF"/>
                <w:vertAlign w:val="baseline"/>
                <w14:textFill>
                  <w14:solidFill>
                    <w14:schemeClr w14:val="tx1"/>
                  </w14:solidFill>
                </w14:textFill>
              </w:rPr>
            </w:pPr>
            <w:r>
              <w:rPr>
                <w:rFonts w:ascii="微软雅黑" w:hAnsi="微软雅黑" w:eastAsia="微软雅黑" w:cs="微软雅黑"/>
                <w:i w:val="0"/>
                <w:iCs w:val="0"/>
                <w:caps w:val="0"/>
                <w:color w:val="000000"/>
                <w:spacing w:val="0"/>
                <w:sz w:val="18"/>
                <w:szCs w:val="18"/>
                <w:shd w:val="clear" w:fill="FFFFFF"/>
              </w:rPr>
              <w:t>建筑施工企业不再具备安全生产条件的处罚</w:t>
            </w:r>
          </w:p>
        </w:tc>
        <w:tc>
          <w:tcPr>
            <w:tcW w:w="9656" w:type="dxa"/>
          </w:tcPr>
          <w:p>
            <w:pPr>
              <w:jc w:val="left"/>
              <w:rPr>
                <w:rFonts w:ascii="微软雅黑" w:hAnsi="微软雅黑" w:eastAsia="微软雅黑" w:cs="微软雅黑"/>
                <w:i w:val="0"/>
                <w:iCs w:val="0"/>
                <w:caps w:val="0"/>
                <w:color w:val="000000"/>
                <w:spacing w:val="0"/>
                <w:sz w:val="18"/>
                <w:szCs w:val="18"/>
                <w:shd w:val="clear" w:fill="FFFFFF"/>
              </w:rPr>
            </w:pPr>
            <w:r>
              <w:rPr>
                <w:rFonts w:ascii="微软雅黑" w:hAnsi="微软雅黑" w:eastAsia="微软雅黑" w:cs="微软雅黑"/>
                <w:i w:val="0"/>
                <w:iCs w:val="0"/>
                <w:caps w:val="0"/>
                <w:color w:val="000000"/>
                <w:spacing w:val="0"/>
                <w:sz w:val="18"/>
                <w:szCs w:val="18"/>
                <w:shd w:val="clear" w:fill="FFFFFF"/>
              </w:rPr>
              <w:t>《建筑施工企业安全生产许可证管理规定》</w:t>
            </w:r>
          </w:p>
          <w:p>
            <w:pPr>
              <w:jc w:val="left"/>
              <w:rPr>
                <w:rFonts w:hint="eastAsia" w:ascii="微软雅黑" w:hAnsi="微软雅黑" w:eastAsia="微软雅黑" w:cs="微软雅黑"/>
                <w:b w:val="0"/>
                <w:bCs w:val="0"/>
                <w:i w:val="0"/>
                <w:iCs w:val="0"/>
                <w:caps w:val="0"/>
                <w:color w:val="000000" w:themeColor="text1"/>
                <w:spacing w:val="0"/>
                <w:sz w:val="18"/>
                <w:szCs w:val="18"/>
                <w:shd w:val="clear" w:fill="FFFFFF"/>
                <w:vertAlign w:val="baseline"/>
                <w14:textFill>
                  <w14:solidFill>
                    <w14:schemeClr w14:val="tx1"/>
                  </w14:solidFill>
                </w14:textFill>
              </w:rPr>
            </w:pPr>
            <w:r>
              <w:rPr>
                <w:rFonts w:ascii="微软雅黑" w:hAnsi="微软雅黑" w:eastAsia="微软雅黑" w:cs="微软雅黑"/>
                <w:i w:val="0"/>
                <w:iCs w:val="0"/>
                <w:caps w:val="0"/>
                <w:color w:val="000000"/>
                <w:spacing w:val="0"/>
                <w:sz w:val="18"/>
                <w:szCs w:val="18"/>
                <w:shd w:val="clear" w:fill="FFFFFF"/>
              </w:rPr>
              <w:t>第二十三条　建筑施工企业不再具备安全生产条件的，暂扣安全生产许可证并限期整改；情节严重的，吊销安全生产许可证。</w:t>
            </w:r>
          </w:p>
        </w:tc>
        <w:tc>
          <w:tcPr>
            <w:tcW w:w="1230" w:type="dxa"/>
            <w:vMerge w:val="continue"/>
          </w:tcPr>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979" w:type="dxa"/>
          </w:tcPr>
          <w:p>
            <w:pPr>
              <w:jc w:val="left"/>
              <w:rPr>
                <w:rFonts w:hint="default"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t>15</w:t>
            </w:r>
          </w:p>
        </w:tc>
        <w:tc>
          <w:tcPr>
            <w:tcW w:w="1380" w:type="dxa"/>
            <w:vMerge w:val="continue"/>
          </w:tcPr>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14:textFill>
                  <w14:solidFill>
                    <w14:schemeClr w14:val="tx1"/>
                  </w14:solidFill>
                </w14:textFill>
              </w:rPr>
            </w:pPr>
          </w:p>
        </w:tc>
        <w:tc>
          <w:tcPr>
            <w:tcW w:w="1695" w:type="dxa"/>
          </w:tcPr>
          <w:p>
            <w:pPr>
              <w:jc w:val="left"/>
              <w:rPr>
                <w:rFonts w:hint="eastAsia" w:ascii="微软雅黑" w:hAnsi="微软雅黑" w:eastAsia="微软雅黑" w:cs="微软雅黑"/>
                <w:b w:val="0"/>
                <w:bCs w:val="0"/>
                <w:i w:val="0"/>
                <w:iCs w:val="0"/>
                <w:caps w:val="0"/>
                <w:color w:val="000000" w:themeColor="text1"/>
                <w:spacing w:val="0"/>
                <w:sz w:val="18"/>
                <w:szCs w:val="18"/>
                <w:shd w:val="clear" w:fill="FFFFFF"/>
                <w:vertAlign w:val="baseline"/>
                <w14:textFill>
                  <w14:solidFill>
                    <w14:schemeClr w14:val="tx1"/>
                  </w14:solidFill>
                </w14:textFill>
              </w:rPr>
            </w:pPr>
            <w:r>
              <w:rPr>
                <w:rFonts w:ascii="微软雅黑" w:hAnsi="微软雅黑" w:eastAsia="微软雅黑" w:cs="微软雅黑"/>
                <w:i w:val="0"/>
                <w:iCs w:val="0"/>
                <w:caps w:val="0"/>
                <w:color w:val="000000"/>
                <w:spacing w:val="0"/>
                <w:sz w:val="18"/>
                <w:szCs w:val="18"/>
                <w:shd w:val="clear" w:fill="FFFFFF"/>
              </w:rPr>
              <w:t>建筑施工企业未取得安全生产许可证擅自从事建筑施工活动；安全生产许可证有效期满未办理延期手续，继续从事建筑施工活动的处罚</w:t>
            </w:r>
          </w:p>
        </w:tc>
        <w:tc>
          <w:tcPr>
            <w:tcW w:w="9656" w:type="dxa"/>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8"/>
                <w:szCs w:val="18"/>
                <w:u w:val="none"/>
              </w:rPr>
            </w:pPr>
            <w:r>
              <w:rPr>
                <w:rFonts w:hint="eastAsia" w:ascii="微软雅黑" w:hAnsi="微软雅黑" w:eastAsia="微软雅黑" w:cs="微软雅黑"/>
                <w:i w:val="0"/>
                <w:iCs w:val="0"/>
                <w:caps w:val="0"/>
                <w:color w:val="000000"/>
                <w:spacing w:val="0"/>
                <w:sz w:val="18"/>
                <w:szCs w:val="18"/>
                <w:u w:val="none"/>
                <w:shd w:val="clear" w:fill="FFFFFF"/>
              </w:rPr>
              <w:t>《建筑施工企业安全生产许可证管理规定》第二十四条　违反本规定，建筑施工企业未取得安全生产许可证擅自从事建筑施工活动的，责令其在建项目停止施工，没收违法所得，并处10万元以上50万元以下的罚款；造成重大安全事故或者其他严重后果，构成犯罪的，依法追究刑事责任。 </w:t>
            </w:r>
          </w:p>
          <w:p>
            <w:pPr>
              <w:jc w:val="left"/>
              <w:rPr>
                <w:rFonts w:hint="eastAsia" w:ascii="微软雅黑" w:hAnsi="微软雅黑" w:eastAsia="微软雅黑" w:cs="微软雅黑"/>
                <w:b w:val="0"/>
                <w:bCs w:val="0"/>
                <w:i w:val="0"/>
                <w:iCs w:val="0"/>
                <w:caps w:val="0"/>
                <w:color w:val="000000" w:themeColor="text1"/>
                <w:spacing w:val="0"/>
                <w:sz w:val="18"/>
                <w:szCs w:val="18"/>
                <w:shd w:val="clear" w:fill="FFFFFF"/>
                <w:vertAlign w:val="baseline"/>
                <w14:textFill>
                  <w14:solidFill>
                    <w14:schemeClr w14:val="tx1"/>
                  </w14:solidFill>
                </w14:textFill>
              </w:rPr>
            </w:pPr>
          </w:p>
        </w:tc>
        <w:tc>
          <w:tcPr>
            <w:tcW w:w="1230" w:type="dxa"/>
            <w:vMerge w:val="restart"/>
          </w:tcPr>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Pr>
          <w:p>
            <w:pPr>
              <w:jc w:val="left"/>
              <w:rPr>
                <w:rFonts w:hint="default"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t>16</w:t>
            </w:r>
          </w:p>
        </w:tc>
        <w:tc>
          <w:tcPr>
            <w:tcW w:w="1380" w:type="dxa"/>
            <w:vMerge w:val="continue"/>
          </w:tcPr>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14:textFill>
                  <w14:solidFill>
                    <w14:schemeClr w14:val="tx1"/>
                  </w14:solidFill>
                </w14:textFill>
              </w:rPr>
            </w:pPr>
          </w:p>
        </w:tc>
        <w:tc>
          <w:tcPr>
            <w:tcW w:w="1695" w:type="dxa"/>
          </w:tcPr>
          <w:p>
            <w:pPr>
              <w:jc w:val="left"/>
              <w:rPr>
                <w:rFonts w:hint="eastAsia" w:ascii="微软雅黑" w:hAnsi="微软雅黑" w:eastAsia="微软雅黑" w:cs="微软雅黑"/>
                <w:b w:val="0"/>
                <w:bCs w:val="0"/>
                <w:i w:val="0"/>
                <w:iCs w:val="0"/>
                <w:caps w:val="0"/>
                <w:color w:val="000000" w:themeColor="text1"/>
                <w:spacing w:val="0"/>
                <w:sz w:val="18"/>
                <w:szCs w:val="18"/>
                <w:shd w:val="clear" w:fill="FFFFFF"/>
                <w:vertAlign w:val="baseline"/>
                <w14:textFill>
                  <w14:solidFill>
                    <w14:schemeClr w14:val="tx1"/>
                  </w14:solidFill>
                </w14:textFill>
              </w:rPr>
            </w:pPr>
            <w:r>
              <w:rPr>
                <w:rFonts w:ascii="微软雅黑" w:hAnsi="微软雅黑" w:eastAsia="微软雅黑" w:cs="微软雅黑"/>
                <w:i w:val="0"/>
                <w:iCs w:val="0"/>
                <w:caps w:val="0"/>
                <w:color w:val="000000"/>
                <w:spacing w:val="0"/>
                <w:sz w:val="18"/>
                <w:szCs w:val="18"/>
                <w:shd w:val="clear" w:fill="FFFFFF"/>
              </w:rPr>
              <w:t>建筑施工企业转让安全生产许可证；建筑施工企业接受转让安全生产许可证，冒用安全生产许可证或者使用伪造的安全生产许可证的处罚</w:t>
            </w:r>
          </w:p>
        </w:tc>
        <w:tc>
          <w:tcPr>
            <w:tcW w:w="9656" w:type="dxa"/>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ascii="微软雅黑" w:hAnsi="微软雅黑" w:eastAsia="微软雅黑" w:cs="微软雅黑"/>
                <w:i w:val="0"/>
                <w:iCs w:val="0"/>
                <w:caps w:val="0"/>
                <w:color w:val="000000"/>
                <w:spacing w:val="0"/>
                <w:sz w:val="18"/>
                <w:szCs w:val="18"/>
                <w:u w:val="none"/>
              </w:rPr>
            </w:pPr>
            <w:r>
              <w:rPr>
                <w:rFonts w:hint="eastAsia" w:ascii="微软雅黑" w:hAnsi="微软雅黑" w:eastAsia="微软雅黑" w:cs="微软雅黑"/>
                <w:i w:val="0"/>
                <w:iCs w:val="0"/>
                <w:caps w:val="0"/>
                <w:color w:val="000000"/>
                <w:spacing w:val="0"/>
                <w:sz w:val="18"/>
                <w:szCs w:val="18"/>
                <w:u w:val="none"/>
                <w:shd w:val="clear" w:fill="FFFFFF"/>
              </w:rPr>
              <w:t>《建筑施工企业安全生产许可证管理规定》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8"/>
                <w:szCs w:val="18"/>
                <w:u w:val="none"/>
              </w:rPr>
            </w:pPr>
            <w:r>
              <w:rPr>
                <w:rFonts w:hint="eastAsia" w:ascii="微软雅黑" w:hAnsi="微软雅黑" w:eastAsia="微软雅黑" w:cs="微软雅黑"/>
                <w:i w:val="0"/>
                <w:iCs w:val="0"/>
                <w:caps w:val="0"/>
                <w:color w:val="000000"/>
                <w:spacing w:val="0"/>
                <w:sz w:val="18"/>
                <w:szCs w:val="18"/>
                <w:u w:val="none"/>
                <w:shd w:val="clear" w:fill="FFFFFF"/>
              </w:rPr>
              <w:t>第二十六条　违反本规定，建筑施工企业转让安全生产许可证的，没收违法所得，处10万元以上50万元以下的罚款，并吊销安全生产许可证；构成犯罪的，依法追究刑事责任；接受转让的，依照本规定第二十四条的规定处罚。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8"/>
                <w:szCs w:val="18"/>
                <w:u w:val="none"/>
              </w:rPr>
            </w:pPr>
            <w:r>
              <w:rPr>
                <w:rFonts w:hint="eastAsia" w:ascii="微软雅黑" w:hAnsi="微软雅黑" w:eastAsia="微软雅黑" w:cs="微软雅黑"/>
                <w:i w:val="0"/>
                <w:iCs w:val="0"/>
                <w:caps w:val="0"/>
                <w:color w:val="000000"/>
                <w:spacing w:val="0"/>
                <w:sz w:val="18"/>
                <w:szCs w:val="18"/>
                <w:u w:val="none"/>
                <w:shd w:val="clear" w:fill="FFFFFF"/>
              </w:rPr>
              <w:t>冒用安全生产许可证或者使用伪造的安全生产许可证的，依照本规定第二十四条的规定处罚。</w:t>
            </w:r>
          </w:p>
          <w:p>
            <w:pPr>
              <w:jc w:val="left"/>
              <w:rPr>
                <w:rFonts w:hint="eastAsia" w:ascii="微软雅黑" w:hAnsi="微软雅黑" w:eastAsia="微软雅黑" w:cs="微软雅黑"/>
                <w:b w:val="0"/>
                <w:bCs w:val="0"/>
                <w:i w:val="0"/>
                <w:iCs w:val="0"/>
                <w:caps w:val="0"/>
                <w:color w:val="000000" w:themeColor="text1"/>
                <w:spacing w:val="0"/>
                <w:sz w:val="18"/>
                <w:szCs w:val="18"/>
                <w:shd w:val="clear" w:fill="FFFFFF"/>
                <w:vertAlign w:val="baseline"/>
                <w14:textFill>
                  <w14:solidFill>
                    <w14:schemeClr w14:val="tx1"/>
                  </w14:solidFill>
                </w14:textFill>
              </w:rPr>
            </w:pPr>
          </w:p>
        </w:tc>
        <w:tc>
          <w:tcPr>
            <w:tcW w:w="1230" w:type="dxa"/>
            <w:vMerge w:val="continue"/>
          </w:tcPr>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Pr>
          <w:p>
            <w:pPr>
              <w:jc w:val="left"/>
              <w:rPr>
                <w:rFonts w:hint="default"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t>17</w:t>
            </w:r>
          </w:p>
        </w:tc>
        <w:tc>
          <w:tcPr>
            <w:tcW w:w="1380" w:type="dxa"/>
            <w:vMerge w:val="restart"/>
          </w:tcPr>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14:textFill>
                  <w14:solidFill>
                    <w14:schemeClr w14:val="tx1"/>
                  </w14:solidFill>
                </w14:textFill>
              </w:rPr>
            </w:pPr>
          </w:p>
        </w:tc>
        <w:tc>
          <w:tcPr>
            <w:tcW w:w="1695" w:type="dxa"/>
          </w:tcPr>
          <w:p>
            <w:pPr>
              <w:jc w:val="left"/>
              <w:rPr>
                <w:rFonts w:hint="eastAsia" w:ascii="微软雅黑" w:hAnsi="微软雅黑" w:eastAsia="微软雅黑" w:cs="微软雅黑"/>
                <w:b w:val="0"/>
                <w:bCs w:val="0"/>
                <w:i w:val="0"/>
                <w:iCs w:val="0"/>
                <w:caps w:val="0"/>
                <w:color w:val="000000" w:themeColor="text1"/>
                <w:spacing w:val="0"/>
                <w:sz w:val="18"/>
                <w:szCs w:val="18"/>
                <w:shd w:val="clear" w:fill="FFFFFF"/>
                <w:vertAlign w:val="baseline"/>
                <w14:textFill>
                  <w14:solidFill>
                    <w14:schemeClr w14:val="tx1"/>
                  </w14:solidFill>
                </w14:textFill>
              </w:rPr>
            </w:pPr>
            <w:r>
              <w:rPr>
                <w:rFonts w:ascii="微软雅黑" w:hAnsi="微软雅黑" w:eastAsia="微软雅黑" w:cs="微软雅黑"/>
                <w:i w:val="0"/>
                <w:iCs w:val="0"/>
                <w:caps w:val="0"/>
                <w:color w:val="000000"/>
                <w:spacing w:val="0"/>
                <w:sz w:val="18"/>
                <w:szCs w:val="18"/>
                <w:shd w:val="clear" w:fill="FFFFFF"/>
              </w:rPr>
              <w:t>建设单位迫使承包方以低于成本的价格竞标、任意压缩合理工期、施工图设计文件未经审查或者审查不合格擅自施工或者未按照国家规定办理工程质量监督手续的处罚</w:t>
            </w:r>
          </w:p>
        </w:tc>
        <w:tc>
          <w:tcPr>
            <w:tcW w:w="9656" w:type="dxa"/>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ascii="微软雅黑" w:hAnsi="微软雅黑" w:eastAsia="微软雅黑" w:cs="微软雅黑"/>
                <w:i w:val="0"/>
                <w:iCs w:val="0"/>
                <w:caps w:val="0"/>
                <w:color w:val="000000"/>
                <w:spacing w:val="0"/>
                <w:sz w:val="18"/>
                <w:szCs w:val="18"/>
                <w:u w:val="none"/>
              </w:rPr>
            </w:pPr>
            <w:r>
              <w:rPr>
                <w:rFonts w:hint="eastAsia" w:ascii="微软雅黑" w:hAnsi="微软雅黑" w:eastAsia="微软雅黑" w:cs="微软雅黑"/>
                <w:i w:val="0"/>
                <w:iCs w:val="0"/>
                <w:caps w:val="0"/>
                <w:color w:val="000000"/>
                <w:spacing w:val="0"/>
                <w:sz w:val="18"/>
                <w:szCs w:val="18"/>
                <w:u w:val="none"/>
                <w:shd w:val="clear" w:fill="FFFFFF"/>
              </w:rPr>
              <w:t>1.《建设工程质量管理条例》第五十六条第一、二、四、六项  违反本条例规定，建设单位有下列行为之一的，责令改正，处20万元以上50万元以下的罚款：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8"/>
                <w:szCs w:val="18"/>
                <w:u w:val="none"/>
              </w:rPr>
            </w:pPr>
            <w:r>
              <w:rPr>
                <w:rFonts w:hint="eastAsia" w:ascii="微软雅黑" w:hAnsi="微软雅黑" w:eastAsia="微软雅黑" w:cs="微软雅黑"/>
                <w:i w:val="0"/>
                <w:iCs w:val="0"/>
                <w:caps w:val="0"/>
                <w:color w:val="000000"/>
                <w:spacing w:val="0"/>
                <w:sz w:val="18"/>
                <w:szCs w:val="18"/>
                <w:u w:val="none"/>
                <w:shd w:val="clear" w:fill="FFFFFF"/>
              </w:rPr>
              <w:t>（一）迫使承包方以低于成本的价格竞标的；</w:t>
            </w:r>
            <w:r>
              <w:rPr>
                <w:rFonts w:hint="eastAsia" w:ascii="微软雅黑" w:hAnsi="微软雅黑" w:eastAsia="微软雅黑" w:cs="微软雅黑"/>
                <w:i w:val="0"/>
                <w:iCs w:val="0"/>
                <w:caps w:val="0"/>
                <w:color w:val="000000"/>
                <w:spacing w:val="0"/>
                <w:sz w:val="18"/>
                <w:szCs w:val="18"/>
                <w:u w:val="none"/>
                <w:shd w:val="clear" w:fill="FFFFFF"/>
                <w:lang w:val="en-US" w:eastAsia="zh-CN"/>
              </w:rPr>
              <w:t xml:space="preserve">  </w:t>
            </w:r>
            <w:r>
              <w:rPr>
                <w:rFonts w:hint="eastAsia" w:ascii="微软雅黑" w:hAnsi="微软雅黑" w:eastAsia="微软雅黑" w:cs="微软雅黑"/>
                <w:i w:val="0"/>
                <w:iCs w:val="0"/>
                <w:caps w:val="0"/>
                <w:color w:val="000000"/>
                <w:spacing w:val="0"/>
                <w:sz w:val="18"/>
                <w:szCs w:val="18"/>
                <w:u w:val="none"/>
                <w:shd w:val="clear" w:fill="FFFFFF"/>
              </w:rPr>
              <w:t>（二）任意压缩合理工期的；</w:t>
            </w:r>
            <w:r>
              <w:rPr>
                <w:rFonts w:hint="eastAsia" w:ascii="微软雅黑" w:hAnsi="微软雅黑" w:eastAsia="微软雅黑" w:cs="微软雅黑"/>
                <w:i w:val="0"/>
                <w:iCs w:val="0"/>
                <w:caps w:val="0"/>
                <w:color w:val="000000"/>
                <w:spacing w:val="0"/>
                <w:sz w:val="18"/>
                <w:szCs w:val="18"/>
                <w:u w:val="none"/>
                <w:shd w:val="clear" w:fill="FFFFFF"/>
                <w:lang w:val="en-US" w:eastAsia="zh-CN"/>
              </w:rPr>
              <w:t xml:space="preserve"> </w:t>
            </w:r>
            <w:r>
              <w:rPr>
                <w:rFonts w:hint="eastAsia" w:ascii="微软雅黑" w:hAnsi="微软雅黑" w:eastAsia="微软雅黑" w:cs="微软雅黑"/>
                <w:i w:val="0"/>
                <w:iCs w:val="0"/>
                <w:caps w:val="0"/>
                <w:color w:val="000000"/>
                <w:spacing w:val="0"/>
                <w:sz w:val="18"/>
                <w:szCs w:val="18"/>
                <w:u w:val="none"/>
                <w:shd w:val="clear" w:fill="FFFFFF"/>
              </w:rPr>
              <w:t>（四）施工图设计文件未经审查或者审查不合格，擅自施工的；……（六）未按照国家规定办理工程质量监督手续的。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8"/>
                <w:szCs w:val="18"/>
                <w:u w:val="none"/>
              </w:rPr>
            </w:pPr>
            <w:r>
              <w:rPr>
                <w:rFonts w:hint="eastAsia" w:ascii="微软雅黑" w:hAnsi="微软雅黑" w:eastAsia="微软雅黑" w:cs="微软雅黑"/>
                <w:i w:val="0"/>
                <w:iCs w:val="0"/>
                <w:caps w:val="0"/>
                <w:color w:val="000000"/>
                <w:spacing w:val="0"/>
                <w:sz w:val="18"/>
                <w:szCs w:val="18"/>
                <w:u w:val="none"/>
                <w:shd w:val="clear" w:fill="FFFFFF"/>
              </w:rPr>
              <w:t>2.《建设工程安全生产管理条例》第五十五条第二项  违反本条例的规定，建设单位有下列行为之一的，责令限期改正，处20万元以上50万元以下的罚款；造成重大安全事故，构成犯罪的，对直接责任人员，依照刑法有关规定追究刑事责任；造成损失的，依法承担赔偿责任：…（二）要求施工单位压缩合同约定的工期的。</w:t>
            </w:r>
          </w:p>
          <w:p>
            <w:pPr>
              <w:jc w:val="left"/>
              <w:rPr>
                <w:rFonts w:hint="eastAsia" w:ascii="微软雅黑" w:hAnsi="微软雅黑" w:eastAsia="微软雅黑" w:cs="微软雅黑"/>
                <w:b w:val="0"/>
                <w:bCs w:val="0"/>
                <w:i w:val="0"/>
                <w:iCs w:val="0"/>
                <w:caps w:val="0"/>
                <w:color w:val="000000" w:themeColor="text1"/>
                <w:spacing w:val="0"/>
                <w:sz w:val="15"/>
                <w:szCs w:val="15"/>
                <w:shd w:val="clear" w:fill="FFFFFF"/>
                <w:vertAlign w:val="baseline"/>
                <w14:textFill>
                  <w14:solidFill>
                    <w14:schemeClr w14:val="tx1"/>
                  </w14:solidFill>
                </w14:textFill>
              </w:rPr>
            </w:pPr>
          </w:p>
        </w:tc>
        <w:tc>
          <w:tcPr>
            <w:tcW w:w="1230" w:type="dxa"/>
            <w:vMerge w:val="continue"/>
          </w:tcPr>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Pr>
          <w:p>
            <w:pPr>
              <w:jc w:val="left"/>
              <w:rPr>
                <w:rFonts w:hint="default"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t>18</w:t>
            </w:r>
          </w:p>
        </w:tc>
        <w:tc>
          <w:tcPr>
            <w:tcW w:w="1380" w:type="dxa"/>
            <w:vMerge w:val="continue"/>
          </w:tcPr>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14:textFill>
                  <w14:solidFill>
                    <w14:schemeClr w14:val="tx1"/>
                  </w14:solidFill>
                </w14:textFill>
              </w:rPr>
            </w:pPr>
          </w:p>
        </w:tc>
        <w:tc>
          <w:tcPr>
            <w:tcW w:w="1695" w:type="dxa"/>
          </w:tcPr>
          <w:p>
            <w:pPr>
              <w:jc w:val="left"/>
              <w:rPr>
                <w:rFonts w:hint="eastAsia" w:ascii="微软雅黑" w:hAnsi="微软雅黑" w:eastAsia="微软雅黑" w:cs="微软雅黑"/>
                <w:b w:val="0"/>
                <w:bCs w:val="0"/>
                <w:i w:val="0"/>
                <w:iCs w:val="0"/>
                <w:caps w:val="0"/>
                <w:color w:val="000000" w:themeColor="text1"/>
                <w:spacing w:val="0"/>
                <w:sz w:val="18"/>
                <w:szCs w:val="18"/>
                <w:shd w:val="clear" w:fill="FFFFFF"/>
                <w:vertAlign w:val="baseline"/>
                <w14:textFill>
                  <w14:solidFill>
                    <w14:schemeClr w14:val="tx1"/>
                  </w14:solidFill>
                </w14:textFill>
              </w:rPr>
            </w:pPr>
            <w:r>
              <w:rPr>
                <w:rFonts w:ascii="微软雅黑" w:hAnsi="微软雅黑" w:eastAsia="微软雅黑" w:cs="微软雅黑"/>
                <w:i w:val="0"/>
                <w:iCs w:val="0"/>
                <w:caps w:val="0"/>
                <w:color w:val="000000"/>
                <w:spacing w:val="0"/>
                <w:sz w:val="18"/>
                <w:szCs w:val="18"/>
                <w:shd w:val="clear" w:fill="FFFFFF"/>
              </w:rPr>
              <w:t>施工单位的主要负责人、项目负责人未履行安全生产管理职责的处罚</w:t>
            </w:r>
          </w:p>
        </w:tc>
        <w:tc>
          <w:tcPr>
            <w:tcW w:w="9656" w:type="dxa"/>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ascii="微软雅黑" w:hAnsi="微软雅黑" w:eastAsia="微软雅黑" w:cs="微软雅黑"/>
                <w:i w:val="0"/>
                <w:iCs w:val="0"/>
                <w:caps w:val="0"/>
                <w:color w:val="000000"/>
                <w:spacing w:val="0"/>
                <w:sz w:val="15"/>
                <w:szCs w:val="15"/>
                <w:u w:val="none"/>
              </w:rPr>
            </w:pPr>
            <w:r>
              <w:rPr>
                <w:rFonts w:hint="eastAsia" w:ascii="微软雅黑" w:hAnsi="微软雅黑" w:eastAsia="微软雅黑" w:cs="微软雅黑"/>
                <w:i w:val="0"/>
                <w:iCs w:val="0"/>
                <w:caps w:val="0"/>
                <w:color w:val="000000"/>
                <w:spacing w:val="0"/>
                <w:sz w:val="15"/>
                <w:szCs w:val="15"/>
                <w:u w:val="none"/>
                <w:shd w:val="clear" w:fill="FFFFFF"/>
              </w:rPr>
              <w:t>1.《建设工程安全生产管理条例》第六十六条第一款 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5"/>
                <w:szCs w:val="15"/>
                <w:u w:val="none"/>
              </w:rPr>
            </w:pPr>
            <w:r>
              <w:rPr>
                <w:rFonts w:hint="eastAsia" w:ascii="微软雅黑" w:hAnsi="微软雅黑" w:eastAsia="微软雅黑" w:cs="微软雅黑"/>
                <w:i w:val="0"/>
                <w:iCs w:val="0"/>
                <w:caps w:val="0"/>
                <w:color w:val="000000"/>
                <w:spacing w:val="0"/>
                <w:sz w:val="15"/>
                <w:szCs w:val="15"/>
                <w:u w:val="none"/>
                <w:shd w:val="clear" w:fill="FFFFFF"/>
              </w:rPr>
              <w:t>2.《建筑施工企业主要负责人、项目负责人和专职安全生产管理人员安全生产管理规定》（住房和城乡建设部令第17号）第三十二条 主要负责人、项目负责人未按规定履行安全生产管理职责的，由县级以上人民政府住房城乡建设主管部门责令限期改正；逾期未改正的，责令建筑施工企业停业整顿；造成生产安全事故或者其他严重后果的，按照《生产安全事故报告和调查处理条例》的有关规定，依法暂扣或者吊销安全生产考核合格证书；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5"/>
                <w:szCs w:val="15"/>
                <w:u w:val="none"/>
              </w:rPr>
            </w:pPr>
            <w:r>
              <w:rPr>
                <w:rFonts w:hint="eastAsia" w:ascii="微软雅黑" w:hAnsi="微软雅黑" w:eastAsia="微软雅黑" w:cs="微软雅黑"/>
                <w:i w:val="0"/>
                <w:iCs w:val="0"/>
                <w:caps w:val="0"/>
                <w:color w:val="000000"/>
                <w:spacing w:val="0"/>
                <w:sz w:val="15"/>
                <w:szCs w:val="15"/>
                <w:u w:val="none"/>
                <w:shd w:val="clear" w:fill="FFFFFF"/>
              </w:rPr>
              <w:t>主要负责人、项目负责人有前款违法行为，尚不够刑事处罚的，处2万元以上20万元以下的罚款或者按照管理权限给予撤职处分；自刑罚执行完毕或者受处分之日起，5年内不得担任建筑施工企业的主要负责人、项目负责人。</w:t>
            </w:r>
          </w:p>
          <w:p>
            <w:pPr>
              <w:jc w:val="left"/>
              <w:rPr>
                <w:rFonts w:hint="eastAsia" w:ascii="微软雅黑" w:hAnsi="微软雅黑" w:eastAsia="微软雅黑" w:cs="微软雅黑"/>
                <w:b w:val="0"/>
                <w:bCs w:val="0"/>
                <w:i w:val="0"/>
                <w:iCs w:val="0"/>
                <w:caps w:val="0"/>
                <w:color w:val="000000" w:themeColor="text1"/>
                <w:spacing w:val="0"/>
                <w:sz w:val="15"/>
                <w:szCs w:val="15"/>
                <w:shd w:val="clear" w:fill="FFFFFF"/>
                <w:vertAlign w:val="baseline"/>
                <w14:textFill>
                  <w14:solidFill>
                    <w14:schemeClr w14:val="tx1"/>
                  </w14:solidFill>
                </w14:textFill>
              </w:rPr>
            </w:pPr>
          </w:p>
        </w:tc>
        <w:tc>
          <w:tcPr>
            <w:tcW w:w="1230" w:type="dxa"/>
          </w:tcPr>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Pr>
          <w:p>
            <w:pPr>
              <w:jc w:val="left"/>
              <w:rPr>
                <w:rFonts w:hint="default"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t>19</w:t>
            </w:r>
          </w:p>
        </w:tc>
        <w:tc>
          <w:tcPr>
            <w:tcW w:w="1380" w:type="dxa"/>
            <w:vMerge w:val="restart"/>
          </w:tcPr>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14:textFill>
                  <w14:solidFill>
                    <w14:schemeClr w14:val="tx1"/>
                  </w14:solidFill>
                </w14:textFill>
              </w:rPr>
            </w:pPr>
          </w:p>
        </w:tc>
        <w:tc>
          <w:tcPr>
            <w:tcW w:w="1695" w:type="dxa"/>
          </w:tcPr>
          <w:p>
            <w:pPr>
              <w:jc w:val="left"/>
              <w:rPr>
                <w:rFonts w:hint="eastAsia" w:ascii="微软雅黑" w:hAnsi="微软雅黑" w:eastAsia="微软雅黑" w:cs="微软雅黑"/>
                <w:b w:val="0"/>
                <w:bCs w:val="0"/>
                <w:i w:val="0"/>
                <w:iCs w:val="0"/>
                <w:caps w:val="0"/>
                <w:color w:val="000000" w:themeColor="text1"/>
                <w:spacing w:val="0"/>
                <w:sz w:val="18"/>
                <w:szCs w:val="18"/>
                <w:shd w:val="clear" w:fill="FFFFFF"/>
                <w:vertAlign w:val="baseline"/>
                <w14:textFill>
                  <w14:solidFill>
                    <w14:schemeClr w14:val="tx1"/>
                  </w14:solidFill>
                </w14:textFill>
              </w:rPr>
            </w:pPr>
            <w:r>
              <w:rPr>
                <w:rFonts w:ascii="微软雅黑" w:hAnsi="微软雅黑" w:eastAsia="微软雅黑" w:cs="微软雅黑"/>
                <w:i w:val="0"/>
                <w:iCs w:val="0"/>
                <w:caps w:val="0"/>
                <w:color w:val="000000"/>
                <w:spacing w:val="0"/>
                <w:sz w:val="18"/>
                <w:szCs w:val="18"/>
                <w:shd w:val="clear" w:fill="FFFFFF"/>
              </w:rPr>
              <w:t>未取得施工许可证或者开工报告未经批准擅自施工以及为规避办理施工许可证将工程项目分解后擅自施工的处罚</w:t>
            </w:r>
          </w:p>
        </w:tc>
        <w:tc>
          <w:tcPr>
            <w:tcW w:w="9656" w:type="dxa"/>
          </w:tcPr>
          <w:p>
            <w:pPr>
              <w:numPr>
                <w:ilvl w:val="0"/>
                <w:numId w:val="3"/>
              </w:numPr>
              <w:jc w:val="left"/>
              <w:rPr>
                <w:rFonts w:ascii="微软雅黑" w:hAnsi="微软雅黑" w:eastAsia="微软雅黑" w:cs="微软雅黑"/>
                <w:i w:val="0"/>
                <w:iCs w:val="0"/>
                <w:caps w:val="0"/>
                <w:color w:val="000000"/>
                <w:spacing w:val="0"/>
                <w:sz w:val="15"/>
                <w:szCs w:val="15"/>
                <w:shd w:val="clear" w:fill="FFFFFF"/>
              </w:rPr>
            </w:pPr>
            <w:r>
              <w:rPr>
                <w:rFonts w:ascii="微软雅黑" w:hAnsi="微软雅黑" w:eastAsia="微软雅黑" w:cs="微软雅黑"/>
                <w:i w:val="0"/>
                <w:iCs w:val="0"/>
                <w:caps w:val="0"/>
                <w:color w:val="000000"/>
                <w:spacing w:val="0"/>
                <w:sz w:val="15"/>
                <w:szCs w:val="15"/>
                <w:shd w:val="clear" w:fill="FFFFFF"/>
              </w:rPr>
              <w:t>《中华人民共和国建筑法》第六十四条 违反本法规定，未取得施工许可证或者开工报告未经批准擅自施工的，责令改正，对不符合开工条件的责令停止施工，可以处以罚款。</w:t>
            </w:r>
          </w:p>
          <w:p>
            <w:pPr>
              <w:numPr>
                <w:ilvl w:val="0"/>
                <w:numId w:val="3"/>
              </w:numPr>
              <w:ind w:left="0" w:leftChars="0" w:firstLine="0" w:firstLineChars="0"/>
              <w:jc w:val="left"/>
              <w:rPr>
                <w:rFonts w:ascii="微软雅黑" w:hAnsi="微软雅黑" w:eastAsia="微软雅黑" w:cs="微软雅黑"/>
                <w:i w:val="0"/>
                <w:iCs w:val="0"/>
                <w:caps w:val="0"/>
                <w:color w:val="000000"/>
                <w:spacing w:val="0"/>
                <w:sz w:val="15"/>
                <w:szCs w:val="15"/>
                <w:shd w:val="clear" w:fill="FFFFFF"/>
              </w:rPr>
            </w:pPr>
            <w:r>
              <w:rPr>
                <w:rFonts w:ascii="微软雅黑" w:hAnsi="微软雅黑" w:eastAsia="微软雅黑" w:cs="微软雅黑"/>
                <w:i w:val="0"/>
                <w:iCs w:val="0"/>
                <w:caps w:val="0"/>
                <w:color w:val="000000"/>
                <w:spacing w:val="0"/>
                <w:sz w:val="15"/>
                <w:szCs w:val="15"/>
                <w:shd w:val="clear" w:fill="FFFFFF"/>
              </w:rPr>
              <w:t>《建设工程质量管理条例》第五十七条 违反本条例规定，建设单位未取得施工许可证或者开工报告未经批准，擅自施工的，责令停止施工，限期改正，处工程合同价款百分之一以上百分之二以下的罚款。</w:t>
            </w:r>
          </w:p>
          <w:p>
            <w:pPr>
              <w:numPr>
                <w:ilvl w:val="0"/>
                <w:numId w:val="0"/>
              </w:numPr>
              <w:ind w:leftChars="0"/>
              <w:jc w:val="left"/>
              <w:rPr>
                <w:rFonts w:hint="eastAsia" w:ascii="微软雅黑" w:hAnsi="微软雅黑" w:eastAsia="微软雅黑" w:cs="微软雅黑"/>
                <w:i w:val="0"/>
                <w:iCs w:val="0"/>
                <w:caps w:val="0"/>
                <w:color w:val="000000"/>
                <w:spacing w:val="0"/>
                <w:sz w:val="15"/>
                <w:szCs w:val="15"/>
                <w:shd w:val="clear" w:fill="FFFFFF"/>
              </w:rPr>
            </w:pPr>
            <w:r>
              <w:rPr>
                <w:rFonts w:ascii="微软雅黑" w:hAnsi="微软雅黑" w:eastAsia="微软雅黑" w:cs="微软雅黑"/>
                <w:i w:val="0"/>
                <w:iCs w:val="0"/>
                <w:caps w:val="0"/>
                <w:color w:val="000000"/>
                <w:spacing w:val="0"/>
                <w:sz w:val="15"/>
                <w:szCs w:val="15"/>
                <w:shd w:val="clear" w:fill="FFFFFF"/>
              </w:rPr>
              <w:t>第七十三条 依照本条例规定，给予单位罚款处罚的，对单位直接负责的主管人员和其他直接责任人员处单位罚款数额百分之五以上百分之十以下的罚款。3.《建筑工程施工许可管理办法》（住房和城乡建设部令第18号）第十二条　对于未取得施工许可证或者为规避办理施工许可证将工程项目分解后擅自施工的，由有管辖权的发证机关责令停止施工，限期改正，对建设单位处工程合同价款1%以上2%以下罚款；对施工单位处3万元以下罚款。</w:t>
            </w:r>
          </w:p>
        </w:tc>
        <w:tc>
          <w:tcPr>
            <w:tcW w:w="1230" w:type="dxa"/>
          </w:tcPr>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Pr>
          <w:p>
            <w:pPr>
              <w:jc w:val="left"/>
              <w:rPr>
                <w:rFonts w:hint="default"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t>20</w:t>
            </w:r>
          </w:p>
        </w:tc>
        <w:tc>
          <w:tcPr>
            <w:tcW w:w="1380" w:type="dxa"/>
            <w:vMerge w:val="continue"/>
          </w:tcPr>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14:textFill>
                  <w14:solidFill>
                    <w14:schemeClr w14:val="tx1"/>
                  </w14:solidFill>
                </w14:textFill>
              </w:rPr>
            </w:pPr>
          </w:p>
        </w:tc>
        <w:tc>
          <w:tcPr>
            <w:tcW w:w="1695" w:type="dxa"/>
          </w:tcPr>
          <w:p>
            <w:pPr>
              <w:jc w:val="left"/>
              <w:rPr>
                <w:rFonts w:hint="eastAsia" w:ascii="微软雅黑" w:hAnsi="微软雅黑" w:eastAsia="微软雅黑" w:cs="微软雅黑"/>
                <w:b w:val="0"/>
                <w:bCs w:val="0"/>
                <w:i w:val="0"/>
                <w:iCs w:val="0"/>
                <w:caps w:val="0"/>
                <w:color w:val="000000" w:themeColor="text1"/>
                <w:spacing w:val="0"/>
                <w:sz w:val="18"/>
                <w:szCs w:val="18"/>
                <w:shd w:val="clear" w:fill="FFFFFF"/>
                <w:vertAlign w:val="baseline"/>
                <w14:textFill>
                  <w14:solidFill>
                    <w14:schemeClr w14:val="tx1"/>
                  </w14:solidFill>
                </w14:textFill>
              </w:rPr>
            </w:pPr>
            <w:r>
              <w:rPr>
                <w:rFonts w:ascii="微软雅黑" w:hAnsi="微软雅黑" w:eastAsia="微软雅黑" w:cs="微软雅黑"/>
                <w:i w:val="0"/>
                <w:iCs w:val="0"/>
                <w:caps w:val="0"/>
                <w:color w:val="000000"/>
                <w:spacing w:val="0"/>
                <w:sz w:val="18"/>
                <w:szCs w:val="18"/>
                <w:shd w:val="clear" w:fill="FFFFFF"/>
              </w:rPr>
              <w:t>建设单位将建设工程肢解发包的处罚</w:t>
            </w:r>
          </w:p>
        </w:tc>
        <w:tc>
          <w:tcPr>
            <w:tcW w:w="9656" w:type="dxa"/>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ascii="微软雅黑" w:hAnsi="微软雅黑" w:eastAsia="微软雅黑" w:cs="微软雅黑"/>
                <w:i w:val="0"/>
                <w:iCs w:val="0"/>
                <w:caps w:val="0"/>
                <w:color w:val="000000"/>
                <w:spacing w:val="0"/>
                <w:sz w:val="15"/>
                <w:szCs w:val="15"/>
                <w:u w:val="none"/>
              </w:rPr>
            </w:pPr>
            <w:r>
              <w:rPr>
                <w:rFonts w:hint="eastAsia" w:ascii="微软雅黑" w:hAnsi="微软雅黑" w:eastAsia="微软雅黑" w:cs="微软雅黑"/>
                <w:i w:val="0"/>
                <w:iCs w:val="0"/>
                <w:caps w:val="0"/>
                <w:color w:val="000000"/>
                <w:spacing w:val="0"/>
                <w:sz w:val="15"/>
                <w:szCs w:val="15"/>
                <w:u w:val="none"/>
                <w:shd w:val="clear" w:fill="FFFFFF"/>
              </w:rPr>
              <w:t>1.《中华人民共和国建筑法》第六十五条第一款  发包单位将工程发包给不具有相应资质条件的承包单位的，或者违反本法规定将建筑工程肢解发包的，责令改正，处以罚款。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5"/>
                <w:szCs w:val="15"/>
                <w:u w:val="none"/>
              </w:rPr>
            </w:pPr>
            <w:r>
              <w:rPr>
                <w:rFonts w:hint="eastAsia" w:ascii="微软雅黑" w:hAnsi="微软雅黑" w:eastAsia="微软雅黑" w:cs="微软雅黑"/>
                <w:i w:val="0"/>
                <w:iCs w:val="0"/>
                <w:caps w:val="0"/>
                <w:color w:val="000000"/>
                <w:spacing w:val="0"/>
                <w:sz w:val="15"/>
                <w:szCs w:val="15"/>
                <w:u w:val="none"/>
                <w:shd w:val="clear" w:fill="FFFFFF"/>
              </w:rPr>
              <w:t>第七十六条第一款 本法规定的责令停业整顿、降低资质等级和吊销资质证书的行政处罚，由颁发资质证书的机关决定；其他行政处罚，由建设行政主管部门或者有关部门依照法律和国务院规定的职权范围决定。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5"/>
                <w:szCs w:val="15"/>
                <w:u w:val="none"/>
              </w:rPr>
            </w:pPr>
            <w:r>
              <w:rPr>
                <w:rFonts w:hint="eastAsia" w:ascii="微软雅黑" w:hAnsi="微软雅黑" w:eastAsia="微软雅黑" w:cs="微软雅黑"/>
                <w:i w:val="0"/>
                <w:iCs w:val="0"/>
                <w:caps w:val="0"/>
                <w:color w:val="000000"/>
                <w:spacing w:val="0"/>
                <w:sz w:val="15"/>
                <w:szCs w:val="15"/>
                <w:u w:val="none"/>
                <w:shd w:val="clear" w:fill="FFFFFF"/>
              </w:rPr>
              <w:t>2.《建设工程质量管理条例》第五十五条 违反本条例规定，建设单位将建设工程肢解发包的，责令改正，处工程合同价款百分之零点五以上百分之一以下的罚款；对全部或者部分使用国有资金的项目，并可以暂停项目执行或者暂停资金拨付。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5"/>
                <w:szCs w:val="15"/>
                <w:u w:val="none"/>
              </w:rPr>
            </w:pPr>
            <w:r>
              <w:rPr>
                <w:rFonts w:hint="eastAsia" w:ascii="微软雅黑" w:hAnsi="微软雅黑" w:eastAsia="微软雅黑" w:cs="微软雅黑"/>
                <w:i w:val="0"/>
                <w:iCs w:val="0"/>
                <w:caps w:val="0"/>
                <w:color w:val="000000"/>
                <w:spacing w:val="0"/>
                <w:sz w:val="15"/>
                <w:szCs w:val="15"/>
                <w:u w:val="none"/>
                <w:shd w:val="clear" w:fill="FFFFFF"/>
              </w:rPr>
              <w:t>第七十三条 依照本条例规定，给予单位罚款处罚的，对单位直接负责的主管人员和其他直接责任人员处单位罚款数额百分之五以上百分之十以下的罚款。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5"/>
                <w:szCs w:val="15"/>
                <w:u w:val="none"/>
              </w:rPr>
            </w:pPr>
            <w:r>
              <w:rPr>
                <w:rFonts w:hint="eastAsia" w:ascii="微软雅黑" w:hAnsi="微软雅黑" w:eastAsia="微软雅黑" w:cs="微软雅黑"/>
                <w:i w:val="0"/>
                <w:iCs w:val="0"/>
                <w:caps w:val="0"/>
                <w:color w:val="000000"/>
                <w:spacing w:val="0"/>
                <w:sz w:val="15"/>
                <w:szCs w:val="15"/>
                <w:u w:val="none"/>
                <w:shd w:val="clear" w:fill="FFFFFF"/>
              </w:rPr>
              <w:t>第七十五条第一款 本条例规定的责令停业整顿，降低资质等级和吊销资质证书的行政处罚，由颁发资质证书的机关决定；其他行政处罚，由建设行政主管部门或者其他有关部门依照法定职权决定。</w:t>
            </w:r>
          </w:p>
          <w:p>
            <w:pPr>
              <w:jc w:val="left"/>
              <w:rPr>
                <w:rFonts w:hint="eastAsia" w:ascii="微软雅黑" w:hAnsi="微软雅黑" w:eastAsia="微软雅黑" w:cs="微软雅黑"/>
                <w:b w:val="0"/>
                <w:bCs w:val="0"/>
                <w:i w:val="0"/>
                <w:iCs w:val="0"/>
                <w:caps w:val="0"/>
                <w:color w:val="000000" w:themeColor="text1"/>
                <w:spacing w:val="0"/>
                <w:sz w:val="15"/>
                <w:szCs w:val="15"/>
                <w:shd w:val="clear" w:fill="FFFFFF"/>
                <w:vertAlign w:val="baseline"/>
                <w14:textFill>
                  <w14:solidFill>
                    <w14:schemeClr w14:val="tx1"/>
                  </w14:solidFill>
                </w14:textFill>
              </w:rPr>
            </w:pPr>
          </w:p>
        </w:tc>
        <w:tc>
          <w:tcPr>
            <w:tcW w:w="1230" w:type="dxa"/>
          </w:tcPr>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Pr>
          <w:p>
            <w:pPr>
              <w:jc w:val="left"/>
              <w:rPr>
                <w:rFonts w:hint="default"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t>21</w:t>
            </w:r>
          </w:p>
        </w:tc>
        <w:tc>
          <w:tcPr>
            <w:tcW w:w="1380" w:type="dxa"/>
          </w:tcPr>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14:textFill>
                  <w14:solidFill>
                    <w14:schemeClr w14:val="tx1"/>
                  </w14:solidFill>
                </w14:textFill>
              </w:rPr>
            </w:pPr>
          </w:p>
        </w:tc>
        <w:tc>
          <w:tcPr>
            <w:tcW w:w="1695" w:type="dxa"/>
          </w:tcPr>
          <w:p>
            <w:pPr>
              <w:jc w:val="left"/>
              <w:rPr>
                <w:rFonts w:hint="eastAsia" w:ascii="微软雅黑" w:hAnsi="微软雅黑" w:eastAsia="微软雅黑" w:cs="微软雅黑"/>
                <w:b w:val="0"/>
                <w:bCs w:val="0"/>
                <w:i w:val="0"/>
                <w:iCs w:val="0"/>
                <w:caps w:val="0"/>
                <w:color w:val="000000" w:themeColor="text1"/>
                <w:spacing w:val="0"/>
                <w:sz w:val="18"/>
                <w:szCs w:val="18"/>
                <w:shd w:val="clear" w:fill="FFFFFF"/>
                <w:vertAlign w:val="baseline"/>
                <w14:textFill>
                  <w14:solidFill>
                    <w14:schemeClr w14:val="tx1"/>
                  </w14:solidFill>
                </w14:textFill>
              </w:rPr>
            </w:pPr>
            <w:r>
              <w:rPr>
                <w:rFonts w:ascii="微软雅黑" w:hAnsi="微软雅黑" w:eastAsia="微软雅黑" w:cs="微软雅黑"/>
                <w:i w:val="0"/>
                <w:iCs w:val="0"/>
                <w:caps w:val="0"/>
                <w:color w:val="000000"/>
                <w:spacing w:val="0"/>
                <w:sz w:val="18"/>
                <w:szCs w:val="18"/>
                <w:shd w:val="clear" w:fill="FFFFFF"/>
              </w:rPr>
              <w:t>建设单位将建设工程发包给不具有相应资质等级的勘察、设计、施工单位或者委托给不具有相应资质等级的工程监理单位的处罚</w:t>
            </w:r>
          </w:p>
        </w:tc>
        <w:tc>
          <w:tcPr>
            <w:tcW w:w="9656" w:type="dxa"/>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ascii="微软雅黑" w:hAnsi="微软雅黑" w:eastAsia="微软雅黑" w:cs="微软雅黑"/>
                <w:i w:val="0"/>
                <w:iCs w:val="0"/>
                <w:caps w:val="0"/>
                <w:color w:val="000000"/>
                <w:spacing w:val="0"/>
                <w:sz w:val="15"/>
                <w:szCs w:val="15"/>
                <w:u w:val="none"/>
              </w:rPr>
            </w:pPr>
            <w:r>
              <w:rPr>
                <w:rFonts w:hint="eastAsia" w:ascii="微软雅黑" w:hAnsi="微软雅黑" w:eastAsia="微软雅黑" w:cs="微软雅黑"/>
                <w:i w:val="0"/>
                <w:iCs w:val="0"/>
                <w:caps w:val="0"/>
                <w:color w:val="000000"/>
                <w:spacing w:val="0"/>
                <w:sz w:val="15"/>
                <w:szCs w:val="15"/>
                <w:u w:val="none"/>
                <w:shd w:val="clear" w:fill="FFFFFF"/>
              </w:rPr>
              <w:t>1.《中华人民共和国建筑法》第六十五条第一款 发包单位将工程发包给不具有相应资质条件的承包单位的，或者违反本法规定将建筑工程肢解发包的，责令改正，处以罚款。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5"/>
                <w:szCs w:val="15"/>
                <w:u w:val="none"/>
              </w:rPr>
            </w:pPr>
            <w:r>
              <w:rPr>
                <w:rFonts w:hint="eastAsia" w:ascii="微软雅黑" w:hAnsi="微软雅黑" w:eastAsia="微软雅黑" w:cs="微软雅黑"/>
                <w:i w:val="0"/>
                <w:iCs w:val="0"/>
                <w:caps w:val="0"/>
                <w:color w:val="000000"/>
                <w:spacing w:val="0"/>
                <w:sz w:val="15"/>
                <w:szCs w:val="15"/>
                <w:u w:val="none"/>
                <w:shd w:val="clear" w:fill="FFFFFF"/>
              </w:rPr>
              <w:t>2.《建设工程质量管理条例》第五十四条 违反本条例规定，建设单位将建设工程发包给不具有相应资质等级的勘察、设计、施工单位或者委托给不具有相应资质等级的工程监理单位的，责令改正，处50万元以上100万元以下的罚款。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5"/>
                <w:szCs w:val="15"/>
                <w:u w:val="none"/>
              </w:rPr>
            </w:pPr>
            <w:r>
              <w:rPr>
                <w:rFonts w:hint="eastAsia" w:ascii="微软雅黑" w:hAnsi="微软雅黑" w:eastAsia="微软雅黑" w:cs="微软雅黑"/>
                <w:i w:val="0"/>
                <w:iCs w:val="0"/>
                <w:caps w:val="0"/>
                <w:color w:val="000000"/>
                <w:spacing w:val="0"/>
                <w:sz w:val="15"/>
                <w:szCs w:val="15"/>
                <w:u w:val="none"/>
                <w:shd w:val="clear" w:fill="FFFFFF"/>
              </w:rPr>
              <w:t>第七十三条 依照本条例规定，给予单位罚款处罚的，对单位直接负责的主管人员和其他直接责任人员处单位罚款数额百分之五以上百分之十以下的罚款。</w:t>
            </w:r>
          </w:p>
          <w:p>
            <w:pPr>
              <w:jc w:val="left"/>
              <w:rPr>
                <w:rFonts w:hint="eastAsia" w:ascii="微软雅黑" w:hAnsi="微软雅黑" w:eastAsia="微软雅黑" w:cs="微软雅黑"/>
                <w:b w:val="0"/>
                <w:bCs w:val="0"/>
                <w:i w:val="0"/>
                <w:iCs w:val="0"/>
                <w:caps w:val="0"/>
                <w:color w:val="000000" w:themeColor="text1"/>
                <w:spacing w:val="0"/>
                <w:sz w:val="15"/>
                <w:szCs w:val="15"/>
                <w:shd w:val="clear" w:fill="FFFFFF"/>
                <w:vertAlign w:val="baseline"/>
                <w14:textFill>
                  <w14:solidFill>
                    <w14:schemeClr w14:val="tx1"/>
                  </w14:solidFill>
                </w14:textFill>
              </w:rPr>
            </w:pPr>
          </w:p>
        </w:tc>
        <w:tc>
          <w:tcPr>
            <w:tcW w:w="1230" w:type="dxa"/>
          </w:tcPr>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Pr>
          <w:p>
            <w:pPr>
              <w:jc w:val="left"/>
              <w:rPr>
                <w:rFonts w:hint="default"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t>22</w:t>
            </w:r>
          </w:p>
        </w:tc>
        <w:tc>
          <w:tcPr>
            <w:tcW w:w="1380" w:type="dxa"/>
          </w:tcPr>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14:textFill>
                  <w14:solidFill>
                    <w14:schemeClr w14:val="tx1"/>
                  </w14:solidFill>
                </w14:textFill>
              </w:rPr>
            </w:pPr>
          </w:p>
        </w:tc>
        <w:tc>
          <w:tcPr>
            <w:tcW w:w="1695" w:type="dxa"/>
          </w:tcPr>
          <w:p>
            <w:pPr>
              <w:jc w:val="left"/>
              <w:rPr>
                <w:rFonts w:hint="eastAsia" w:ascii="微软雅黑" w:hAnsi="微软雅黑" w:eastAsia="微软雅黑" w:cs="微软雅黑"/>
                <w:b w:val="0"/>
                <w:bCs w:val="0"/>
                <w:i w:val="0"/>
                <w:iCs w:val="0"/>
                <w:caps w:val="0"/>
                <w:color w:val="000000" w:themeColor="text1"/>
                <w:spacing w:val="0"/>
                <w:sz w:val="18"/>
                <w:szCs w:val="18"/>
                <w:shd w:val="clear" w:fill="FFFFFF"/>
                <w:vertAlign w:val="baseline"/>
                <w14:textFill>
                  <w14:solidFill>
                    <w14:schemeClr w14:val="tx1"/>
                  </w14:solidFill>
                </w14:textFill>
              </w:rPr>
            </w:pPr>
            <w:r>
              <w:rPr>
                <w:rFonts w:ascii="微软雅黑" w:hAnsi="微软雅黑" w:eastAsia="微软雅黑" w:cs="微软雅黑"/>
                <w:i w:val="0"/>
                <w:iCs w:val="0"/>
                <w:caps w:val="0"/>
                <w:color w:val="000000"/>
                <w:spacing w:val="0"/>
                <w:sz w:val="18"/>
                <w:szCs w:val="18"/>
                <w:shd w:val="clear" w:fill="FFFFFF"/>
              </w:rPr>
              <w:t>承包单位将承包的工程转包或违法分包的处罚 </w:t>
            </w:r>
          </w:p>
        </w:tc>
        <w:tc>
          <w:tcPr>
            <w:tcW w:w="9656" w:type="dxa"/>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ascii="微软雅黑" w:hAnsi="微软雅黑" w:eastAsia="微软雅黑" w:cs="微软雅黑"/>
                <w:i w:val="0"/>
                <w:iCs w:val="0"/>
                <w:caps w:val="0"/>
                <w:color w:val="000000"/>
                <w:spacing w:val="0"/>
                <w:sz w:val="15"/>
                <w:szCs w:val="15"/>
                <w:u w:val="none"/>
              </w:rPr>
            </w:pPr>
            <w:r>
              <w:rPr>
                <w:rFonts w:hint="eastAsia" w:ascii="微软雅黑" w:hAnsi="微软雅黑" w:eastAsia="微软雅黑" w:cs="微软雅黑"/>
                <w:i w:val="0"/>
                <w:iCs w:val="0"/>
                <w:caps w:val="0"/>
                <w:color w:val="000000"/>
                <w:spacing w:val="0"/>
                <w:sz w:val="15"/>
                <w:szCs w:val="15"/>
                <w:u w:val="none"/>
                <w:shd w:val="clear" w:fill="FFFFFF"/>
              </w:rPr>
              <w:t>1.《中华人民共和国建筑法》第六十七条第一款 承包单位将承包的工程转包的，或者违反本法规定进行分包的，责令改正，没收违法所得，并处罚款，可以责令停业整顿，降低资质等级；情节严重的，吊销资质证书。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5"/>
                <w:szCs w:val="15"/>
                <w:u w:val="none"/>
              </w:rPr>
            </w:pPr>
            <w:r>
              <w:rPr>
                <w:rFonts w:hint="eastAsia" w:ascii="微软雅黑" w:hAnsi="微软雅黑" w:eastAsia="微软雅黑" w:cs="微软雅黑"/>
                <w:i w:val="0"/>
                <w:iCs w:val="0"/>
                <w:caps w:val="0"/>
                <w:color w:val="000000"/>
                <w:spacing w:val="0"/>
                <w:sz w:val="15"/>
                <w:szCs w:val="15"/>
                <w:u w:val="none"/>
                <w:shd w:val="clear" w:fill="FFFFFF"/>
              </w:rPr>
              <w:t>第七十六条第一款 本法规定的责令停业整顿、降低资质等级和吊销资质证书的行政处罚，由颁发资质证书的机关决定；其他行政处罚，由建设行政主管部门或者有关部门依照法律和国务院规定的职权范围决定。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5"/>
                <w:szCs w:val="15"/>
                <w:u w:val="none"/>
              </w:rPr>
            </w:pPr>
            <w:r>
              <w:rPr>
                <w:rFonts w:hint="eastAsia" w:ascii="微软雅黑" w:hAnsi="微软雅黑" w:eastAsia="微软雅黑" w:cs="微软雅黑"/>
                <w:i w:val="0"/>
                <w:iCs w:val="0"/>
                <w:caps w:val="0"/>
                <w:color w:val="000000"/>
                <w:spacing w:val="0"/>
                <w:sz w:val="15"/>
                <w:szCs w:val="15"/>
                <w:u w:val="none"/>
                <w:shd w:val="clear" w:fill="FFFFFF"/>
              </w:rPr>
              <w:t>2.《中华人民共和国招标投标法》第五十八条 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p>
            <w:pPr>
              <w:jc w:val="left"/>
              <w:rPr>
                <w:rFonts w:hint="eastAsia" w:ascii="微软雅黑" w:hAnsi="微软雅黑" w:eastAsia="微软雅黑" w:cs="微软雅黑"/>
                <w:b w:val="0"/>
                <w:bCs w:val="0"/>
                <w:i w:val="0"/>
                <w:iCs w:val="0"/>
                <w:caps w:val="0"/>
                <w:color w:val="000000" w:themeColor="text1"/>
                <w:spacing w:val="0"/>
                <w:sz w:val="15"/>
                <w:szCs w:val="15"/>
                <w:shd w:val="clear" w:fill="FFFFFF"/>
                <w:vertAlign w:val="baseline"/>
                <w14:textFill>
                  <w14:solidFill>
                    <w14:schemeClr w14:val="tx1"/>
                  </w14:solidFill>
                </w14:textFill>
              </w:rPr>
            </w:pPr>
          </w:p>
        </w:tc>
        <w:tc>
          <w:tcPr>
            <w:tcW w:w="1230" w:type="dxa"/>
          </w:tcPr>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Pr>
          <w:p>
            <w:pPr>
              <w:jc w:val="left"/>
              <w:rPr>
                <w:rFonts w:hint="default"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t>23</w:t>
            </w:r>
          </w:p>
        </w:tc>
        <w:tc>
          <w:tcPr>
            <w:tcW w:w="1380" w:type="dxa"/>
          </w:tcPr>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14:textFill>
                  <w14:solidFill>
                    <w14:schemeClr w14:val="tx1"/>
                  </w14:solidFill>
                </w14:textFill>
              </w:rPr>
            </w:pPr>
          </w:p>
        </w:tc>
        <w:tc>
          <w:tcPr>
            <w:tcW w:w="1695" w:type="dxa"/>
          </w:tcPr>
          <w:p>
            <w:pPr>
              <w:jc w:val="left"/>
              <w:rPr>
                <w:rFonts w:hint="eastAsia" w:ascii="微软雅黑" w:hAnsi="微软雅黑" w:eastAsia="微软雅黑" w:cs="微软雅黑"/>
                <w:b w:val="0"/>
                <w:bCs w:val="0"/>
                <w:i w:val="0"/>
                <w:iCs w:val="0"/>
                <w:caps w:val="0"/>
                <w:color w:val="000000" w:themeColor="text1"/>
                <w:spacing w:val="0"/>
                <w:sz w:val="18"/>
                <w:szCs w:val="18"/>
                <w:shd w:val="clear" w:fill="FFFFFF"/>
                <w:vertAlign w:val="baseline"/>
                <w14:textFill>
                  <w14:solidFill>
                    <w14:schemeClr w14:val="tx1"/>
                  </w14:solidFill>
                </w14:textFill>
              </w:rPr>
            </w:pPr>
            <w:r>
              <w:rPr>
                <w:rFonts w:ascii="微软雅黑" w:hAnsi="微软雅黑" w:eastAsia="微软雅黑" w:cs="微软雅黑"/>
                <w:i w:val="0"/>
                <w:iCs w:val="0"/>
                <w:caps w:val="0"/>
                <w:color w:val="000000"/>
                <w:spacing w:val="0"/>
                <w:sz w:val="18"/>
                <w:szCs w:val="18"/>
                <w:shd w:val="clear" w:fill="FFFFFF"/>
              </w:rPr>
              <w:t>超越本单位资质等级承揽工程的处罚 </w:t>
            </w:r>
          </w:p>
        </w:tc>
        <w:tc>
          <w:tcPr>
            <w:tcW w:w="9656" w:type="dxa"/>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ascii="微软雅黑" w:hAnsi="微软雅黑" w:eastAsia="微软雅黑" w:cs="微软雅黑"/>
                <w:i w:val="0"/>
                <w:iCs w:val="0"/>
                <w:caps w:val="0"/>
                <w:color w:val="000000"/>
                <w:spacing w:val="0"/>
                <w:sz w:val="15"/>
                <w:szCs w:val="15"/>
                <w:u w:val="none"/>
              </w:rPr>
            </w:pPr>
            <w:r>
              <w:rPr>
                <w:rFonts w:hint="eastAsia" w:ascii="微软雅黑" w:hAnsi="微软雅黑" w:eastAsia="微软雅黑" w:cs="微软雅黑"/>
                <w:i w:val="0"/>
                <w:iCs w:val="0"/>
                <w:caps w:val="0"/>
                <w:color w:val="000000"/>
                <w:spacing w:val="0"/>
                <w:sz w:val="15"/>
                <w:szCs w:val="15"/>
                <w:u w:val="none"/>
                <w:shd w:val="clear" w:fill="FFFFFF"/>
              </w:rPr>
              <w:t>1.《中华人民共和国建筑法》第六十五条第二款 超越本单位资质等级承揽工程的，责令停止违法行为，处以罚款，可以责令停业整顿，降低资质等级；情节严重的，吊销资质证书；有违法所得的，予以没收。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5"/>
                <w:szCs w:val="15"/>
                <w:u w:val="none"/>
              </w:rPr>
            </w:pPr>
            <w:r>
              <w:rPr>
                <w:rFonts w:hint="eastAsia" w:ascii="微软雅黑" w:hAnsi="微软雅黑" w:eastAsia="微软雅黑" w:cs="微软雅黑"/>
                <w:i w:val="0"/>
                <w:iCs w:val="0"/>
                <w:caps w:val="0"/>
                <w:color w:val="000000"/>
                <w:spacing w:val="0"/>
                <w:sz w:val="15"/>
                <w:szCs w:val="15"/>
                <w:u w:val="none"/>
                <w:shd w:val="clear" w:fill="FFFFFF"/>
              </w:rPr>
              <w:t>第七十六条第一款 本法规定的责令停业整顿、降低资质等级和吊销资质证书的行政处罚，由颁发资质证书的机关决定；其他行政处罚，由建设行政主管部门或者有关部门依照法律和国务院规定的职权范围决定。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5"/>
                <w:szCs w:val="15"/>
                <w:u w:val="none"/>
              </w:rPr>
            </w:pPr>
            <w:r>
              <w:rPr>
                <w:rFonts w:hint="eastAsia" w:ascii="微软雅黑" w:hAnsi="微软雅黑" w:eastAsia="微软雅黑" w:cs="微软雅黑"/>
                <w:i w:val="0"/>
                <w:iCs w:val="0"/>
                <w:caps w:val="0"/>
                <w:color w:val="000000"/>
                <w:spacing w:val="0"/>
                <w:sz w:val="15"/>
                <w:szCs w:val="15"/>
                <w:u w:val="none"/>
                <w:shd w:val="clear" w:fill="FFFFFF"/>
              </w:rPr>
              <w:t>2.《建设工程质量管理条例》第六十条第一款 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百分之二以上百分之四以下的罚款，可以责令停业整顿，降低资质等级；情节严重的，吊销资质证书；有违法所得的，予以没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5"/>
                <w:szCs w:val="15"/>
                <w:u w:val="none"/>
              </w:rPr>
            </w:pPr>
            <w:r>
              <w:rPr>
                <w:rFonts w:hint="eastAsia" w:ascii="微软雅黑" w:hAnsi="微软雅黑" w:eastAsia="微软雅黑" w:cs="微软雅黑"/>
                <w:i w:val="0"/>
                <w:iCs w:val="0"/>
                <w:caps w:val="0"/>
                <w:color w:val="000000"/>
                <w:spacing w:val="0"/>
                <w:sz w:val="15"/>
                <w:szCs w:val="15"/>
                <w:u w:val="none"/>
                <w:shd w:val="clear" w:fill="FFFFFF"/>
              </w:rPr>
              <w:t>第七十三条 依照本条例规定，给予单位罚款处罚的，对单位直接负责的主管人员和其他直接责任人员处单位罚款数额百分之五以上百分之十以下的罚款。第七十五条第一款 本条例规定的责令停业整顿，降低资质等级和吊销资质证书的行政处罚，由颁发资质证书的机关决定；其他行政处罚，由建设行政主管部门或者其他有关部门依照法定职权决定。</w:t>
            </w:r>
          </w:p>
          <w:p>
            <w:pPr>
              <w:jc w:val="left"/>
              <w:rPr>
                <w:rFonts w:hint="eastAsia" w:ascii="微软雅黑" w:hAnsi="微软雅黑" w:eastAsia="微软雅黑" w:cs="微软雅黑"/>
                <w:b w:val="0"/>
                <w:bCs w:val="0"/>
                <w:i w:val="0"/>
                <w:iCs w:val="0"/>
                <w:caps w:val="0"/>
                <w:color w:val="000000" w:themeColor="text1"/>
                <w:spacing w:val="0"/>
                <w:sz w:val="15"/>
                <w:szCs w:val="15"/>
                <w:shd w:val="clear" w:fill="FFFFFF"/>
                <w:vertAlign w:val="baseline"/>
                <w14:textFill>
                  <w14:solidFill>
                    <w14:schemeClr w14:val="tx1"/>
                  </w14:solidFill>
                </w14:textFill>
              </w:rPr>
            </w:pPr>
          </w:p>
        </w:tc>
        <w:tc>
          <w:tcPr>
            <w:tcW w:w="1230" w:type="dxa"/>
          </w:tcPr>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Pr>
          <w:p>
            <w:pPr>
              <w:jc w:val="left"/>
              <w:rPr>
                <w:rFonts w:hint="default"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t>24</w:t>
            </w:r>
          </w:p>
        </w:tc>
        <w:tc>
          <w:tcPr>
            <w:tcW w:w="1380" w:type="dxa"/>
          </w:tcPr>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14:textFill>
                  <w14:solidFill>
                    <w14:schemeClr w14:val="tx1"/>
                  </w14:solidFill>
                </w14:textFill>
              </w:rPr>
            </w:pPr>
          </w:p>
        </w:tc>
        <w:tc>
          <w:tcPr>
            <w:tcW w:w="1695" w:type="dxa"/>
          </w:tcPr>
          <w:p>
            <w:pPr>
              <w:jc w:val="left"/>
              <w:rPr>
                <w:rFonts w:hint="eastAsia" w:ascii="微软雅黑" w:hAnsi="微软雅黑" w:eastAsia="微软雅黑" w:cs="微软雅黑"/>
                <w:b w:val="0"/>
                <w:bCs w:val="0"/>
                <w:i w:val="0"/>
                <w:iCs w:val="0"/>
                <w:caps w:val="0"/>
                <w:color w:val="000000" w:themeColor="text1"/>
                <w:spacing w:val="0"/>
                <w:sz w:val="18"/>
                <w:szCs w:val="18"/>
                <w:shd w:val="clear" w:fill="FFFFFF"/>
                <w:vertAlign w:val="baseline"/>
                <w14:textFill>
                  <w14:solidFill>
                    <w14:schemeClr w14:val="tx1"/>
                  </w14:solidFill>
                </w14:textFill>
              </w:rPr>
            </w:pPr>
            <w:r>
              <w:rPr>
                <w:rFonts w:ascii="微软雅黑" w:hAnsi="微软雅黑" w:eastAsia="微软雅黑" w:cs="微软雅黑"/>
                <w:i w:val="0"/>
                <w:iCs w:val="0"/>
                <w:caps w:val="0"/>
                <w:color w:val="000000"/>
                <w:spacing w:val="0"/>
                <w:sz w:val="18"/>
                <w:szCs w:val="18"/>
                <w:shd w:val="clear" w:fill="FFFFFF"/>
              </w:rPr>
              <w:t>建筑施工企业允许其他单位或者个人以本单位名义承揽工程的处罚 </w:t>
            </w:r>
          </w:p>
        </w:tc>
        <w:tc>
          <w:tcPr>
            <w:tcW w:w="9656" w:type="dxa"/>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ascii="微软雅黑" w:hAnsi="微软雅黑" w:eastAsia="微软雅黑" w:cs="微软雅黑"/>
                <w:i w:val="0"/>
                <w:iCs w:val="0"/>
                <w:caps w:val="0"/>
                <w:color w:val="000000"/>
                <w:spacing w:val="0"/>
                <w:sz w:val="15"/>
                <w:szCs w:val="15"/>
                <w:u w:val="none"/>
              </w:rPr>
            </w:pPr>
            <w:r>
              <w:rPr>
                <w:rFonts w:hint="eastAsia" w:ascii="微软雅黑" w:hAnsi="微软雅黑" w:eastAsia="微软雅黑" w:cs="微软雅黑"/>
                <w:i w:val="0"/>
                <w:iCs w:val="0"/>
                <w:caps w:val="0"/>
                <w:color w:val="000000"/>
                <w:spacing w:val="0"/>
                <w:sz w:val="15"/>
                <w:szCs w:val="15"/>
                <w:u w:val="none"/>
                <w:shd w:val="clear" w:fill="FFFFFF"/>
              </w:rPr>
              <w:t>1.《中华人民共和国建筑法》第六十六条 建筑施工企业转让、出借资质证书或者以其他方式允许他人以本企业的名义承揽工程的，责令改正，没收违法所得，并处罚款，可以责令停业整顿，降低资质等级；情节严重的，吊销资质证书。对因该项承揽工程不符合规定的质量标准造成的损失，建筑施工企业与使用本企业名义的单位或者个人承担连带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5"/>
                <w:szCs w:val="15"/>
                <w:u w:val="none"/>
              </w:rPr>
            </w:pPr>
            <w:r>
              <w:rPr>
                <w:rFonts w:hint="eastAsia" w:ascii="微软雅黑" w:hAnsi="微软雅黑" w:eastAsia="微软雅黑" w:cs="微软雅黑"/>
                <w:i w:val="0"/>
                <w:iCs w:val="0"/>
                <w:caps w:val="0"/>
                <w:color w:val="000000"/>
                <w:spacing w:val="0"/>
                <w:sz w:val="15"/>
                <w:szCs w:val="15"/>
                <w:u w:val="none"/>
                <w:shd w:val="clear" w:fill="FFFFFF"/>
              </w:rPr>
              <w:t>第七十六条第一款 本法规定的责令停业整顿、降低资质等级和吊销资质证书的行政处罚，由颁发资质证书的机关决定；其他行政处罚，由建设行政主管部门或者有关部门依照法律和国务院规定的职权范围决定。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5"/>
                <w:szCs w:val="15"/>
                <w:u w:val="none"/>
              </w:rPr>
            </w:pPr>
            <w:r>
              <w:rPr>
                <w:rFonts w:hint="eastAsia" w:ascii="微软雅黑" w:hAnsi="微软雅黑" w:eastAsia="微软雅黑" w:cs="微软雅黑"/>
                <w:i w:val="0"/>
                <w:iCs w:val="0"/>
                <w:caps w:val="0"/>
                <w:color w:val="000000"/>
                <w:spacing w:val="0"/>
                <w:sz w:val="15"/>
                <w:szCs w:val="15"/>
                <w:u w:val="none"/>
                <w:shd w:val="clear" w:fill="FFFFFF"/>
              </w:rPr>
              <w:t>2.《建设工程质量管理条例》第六十一条 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百分之二以上百分之四以下的罚款；可以责令停业整顿，降低资质等级；情节严重的，吊销资质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5"/>
                <w:szCs w:val="15"/>
                <w:u w:val="none"/>
              </w:rPr>
            </w:pPr>
            <w:r>
              <w:rPr>
                <w:rFonts w:hint="eastAsia" w:ascii="微软雅黑" w:hAnsi="微软雅黑" w:eastAsia="微软雅黑" w:cs="微软雅黑"/>
                <w:i w:val="0"/>
                <w:iCs w:val="0"/>
                <w:caps w:val="0"/>
                <w:color w:val="000000"/>
                <w:spacing w:val="0"/>
                <w:sz w:val="15"/>
                <w:szCs w:val="15"/>
                <w:u w:val="none"/>
                <w:shd w:val="clear" w:fill="FFFFFF"/>
              </w:rPr>
              <w:t>第七十三条 依照本条例规定，给予单位罚款处罚的，对单位直接负责的主管人员和其他直接责任人员处单位罚款数额百分之五以上百分之十以下的罚款。</w:t>
            </w:r>
          </w:p>
          <w:p>
            <w:pPr>
              <w:jc w:val="left"/>
              <w:rPr>
                <w:rFonts w:hint="eastAsia" w:ascii="微软雅黑" w:hAnsi="微软雅黑" w:eastAsia="微软雅黑" w:cs="微软雅黑"/>
                <w:b w:val="0"/>
                <w:bCs w:val="0"/>
                <w:i w:val="0"/>
                <w:iCs w:val="0"/>
                <w:caps w:val="0"/>
                <w:color w:val="000000" w:themeColor="text1"/>
                <w:spacing w:val="0"/>
                <w:sz w:val="15"/>
                <w:szCs w:val="15"/>
                <w:shd w:val="clear" w:fill="FFFFFF"/>
                <w:vertAlign w:val="baseline"/>
                <w14:textFill>
                  <w14:solidFill>
                    <w14:schemeClr w14:val="tx1"/>
                  </w14:solidFill>
                </w14:textFill>
              </w:rPr>
            </w:pPr>
          </w:p>
        </w:tc>
        <w:tc>
          <w:tcPr>
            <w:tcW w:w="1230" w:type="dxa"/>
          </w:tcPr>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Pr>
          <w:p>
            <w:pPr>
              <w:jc w:val="left"/>
              <w:rPr>
                <w:rFonts w:hint="default"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t>25</w:t>
            </w:r>
          </w:p>
        </w:tc>
        <w:tc>
          <w:tcPr>
            <w:tcW w:w="1380" w:type="dxa"/>
          </w:tcPr>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14:textFill>
                  <w14:solidFill>
                    <w14:schemeClr w14:val="tx1"/>
                  </w14:solidFill>
                </w14:textFill>
              </w:rPr>
            </w:pPr>
          </w:p>
        </w:tc>
        <w:tc>
          <w:tcPr>
            <w:tcW w:w="1695" w:type="dxa"/>
          </w:tcPr>
          <w:p>
            <w:pPr>
              <w:jc w:val="left"/>
              <w:rPr>
                <w:rFonts w:hint="eastAsia" w:ascii="微软雅黑" w:hAnsi="微软雅黑" w:eastAsia="微软雅黑" w:cs="微软雅黑"/>
                <w:b w:val="0"/>
                <w:bCs w:val="0"/>
                <w:i w:val="0"/>
                <w:iCs w:val="0"/>
                <w:caps w:val="0"/>
                <w:color w:val="000000" w:themeColor="text1"/>
                <w:spacing w:val="0"/>
                <w:sz w:val="18"/>
                <w:szCs w:val="18"/>
                <w:shd w:val="clear" w:fill="FFFFFF"/>
                <w:vertAlign w:val="baseline"/>
                <w14:textFill>
                  <w14:solidFill>
                    <w14:schemeClr w14:val="tx1"/>
                  </w14:solidFill>
                </w14:textFill>
              </w:rPr>
            </w:pPr>
            <w:r>
              <w:rPr>
                <w:rFonts w:ascii="微软雅黑" w:hAnsi="微软雅黑" w:eastAsia="微软雅黑" w:cs="微软雅黑"/>
                <w:i w:val="0"/>
                <w:iCs w:val="0"/>
                <w:caps w:val="0"/>
                <w:color w:val="000000"/>
                <w:spacing w:val="0"/>
                <w:sz w:val="18"/>
                <w:szCs w:val="18"/>
                <w:shd w:val="clear" w:fill="FFFFFF"/>
              </w:rPr>
              <w:t>涉及建筑主体或者承重结构变动的装修工程没有设计方案擅自施工或者房屋建筑使用者在装修过程中擅自变动房屋建筑主体和承重结构的处罚 </w:t>
            </w:r>
          </w:p>
        </w:tc>
        <w:tc>
          <w:tcPr>
            <w:tcW w:w="9656" w:type="dxa"/>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ascii="微软雅黑" w:hAnsi="微软雅黑" w:eastAsia="微软雅黑" w:cs="微软雅黑"/>
                <w:i w:val="0"/>
                <w:iCs w:val="0"/>
                <w:caps w:val="0"/>
                <w:color w:val="000000"/>
                <w:spacing w:val="0"/>
                <w:sz w:val="15"/>
                <w:szCs w:val="15"/>
                <w:u w:val="none"/>
              </w:rPr>
            </w:pPr>
            <w:r>
              <w:rPr>
                <w:rFonts w:hint="eastAsia" w:ascii="微软雅黑" w:hAnsi="微软雅黑" w:eastAsia="微软雅黑" w:cs="微软雅黑"/>
                <w:i w:val="0"/>
                <w:iCs w:val="0"/>
                <w:caps w:val="0"/>
                <w:color w:val="000000"/>
                <w:spacing w:val="0"/>
                <w:sz w:val="15"/>
                <w:szCs w:val="15"/>
                <w:u w:val="none"/>
                <w:shd w:val="clear" w:fill="FFFFFF"/>
              </w:rPr>
              <w:t>1.《中华人民共和国建筑法》第七十条 违反本法规定，涉及建筑主体或者承重结构变动的装修工程擅自施工的，责令改正，处以罚款；造成损失的，承担赔偿责任；构成犯罪的，依法追究刑事责任。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5"/>
                <w:szCs w:val="15"/>
                <w:u w:val="none"/>
              </w:rPr>
            </w:pPr>
            <w:r>
              <w:rPr>
                <w:rFonts w:hint="eastAsia" w:ascii="微软雅黑" w:hAnsi="微软雅黑" w:eastAsia="微软雅黑" w:cs="微软雅黑"/>
                <w:i w:val="0"/>
                <w:iCs w:val="0"/>
                <w:caps w:val="0"/>
                <w:color w:val="000000"/>
                <w:spacing w:val="0"/>
                <w:sz w:val="15"/>
                <w:szCs w:val="15"/>
                <w:u w:val="none"/>
                <w:shd w:val="clear" w:fill="FFFFFF"/>
              </w:rPr>
              <w:t>2.《建设工程质量管理条例》第六十九条第一款 违反本条例规定，涉及建筑主体或者承重结构变动的装修工程，没有设计方案擅自施工的，责令改正，处50万元以上100万元以下的罚款；房屋建筑使用者在装修过程中擅自变动房屋建筑主体和承重结构的，责令改正，处5万元以上10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5"/>
                <w:szCs w:val="15"/>
                <w:u w:val="none"/>
              </w:rPr>
            </w:pPr>
            <w:r>
              <w:rPr>
                <w:rFonts w:hint="eastAsia" w:ascii="微软雅黑" w:hAnsi="微软雅黑" w:eastAsia="微软雅黑" w:cs="微软雅黑"/>
                <w:i w:val="0"/>
                <w:iCs w:val="0"/>
                <w:caps w:val="0"/>
                <w:color w:val="000000"/>
                <w:spacing w:val="0"/>
                <w:sz w:val="15"/>
                <w:szCs w:val="15"/>
                <w:u w:val="none"/>
                <w:shd w:val="clear" w:fill="FFFFFF"/>
              </w:rPr>
              <w:t>第七十三条 依照本条例规定，给予单位罚款处罚的，对单位直接负责的主管人员和其他直接责任人员处单位罚款数额百分之五以上百分之十以下的罚款。</w:t>
            </w:r>
          </w:p>
          <w:p>
            <w:pPr>
              <w:jc w:val="left"/>
              <w:rPr>
                <w:rFonts w:hint="eastAsia" w:ascii="微软雅黑" w:hAnsi="微软雅黑" w:eastAsia="微软雅黑" w:cs="微软雅黑"/>
                <w:b w:val="0"/>
                <w:bCs w:val="0"/>
                <w:i w:val="0"/>
                <w:iCs w:val="0"/>
                <w:caps w:val="0"/>
                <w:color w:val="000000" w:themeColor="text1"/>
                <w:spacing w:val="0"/>
                <w:sz w:val="15"/>
                <w:szCs w:val="15"/>
                <w:shd w:val="clear" w:fill="FFFFFF"/>
                <w:vertAlign w:val="baseline"/>
                <w14:textFill>
                  <w14:solidFill>
                    <w14:schemeClr w14:val="tx1"/>
                  </w14:solidFill>
                </w14:textFill>
              </w:rPr>
            </w:pPr>
          </w:p>
        </w:tc>
        <w:tc>
          <w:tcPr>
            <w:tcW w:w="1230" w:type="dxa"/>
          </w:tcPr>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Pr>
          <w:p>
            <w:pPr>
              <w:jc w:val="left"/>
              <w:rPr>
                <w:rFonts w:hint="default"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t>26</w:t>
            </w:r>
          </w:p>
        </w:tc>
        <w:tc>
          <w:tcPr>
            <w:tcW w:w="1380" w:type="dxa"/>
          </w:tcPr>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14:textFill>
                  <w14:solidFill>
                    <w14:schemeClr w14:val="tx1"/>
                  </w14:solidFill>
                </w14:textFill>
              </w:rPr>
            </w:pPr>
          </w:p>
        </w:tc>
        <w:tc>
          <w:tcPr>
            <w:tcW w:w="1695" w:type="dxa"/>
          </w:tcPr>
          <w:p>
            <w:pPr>
              <w:jc w:val="left"/>
              <w:rPr>
                <w:rFonts w:hint="eastAsia" w:ascii="微软雅黑" w:hAnsi="微软雅黑" w:eastAsia="微软雅黑" w:cs="微软雅黑"/>
                <w:b w:val="0"/>
                <w:bCs w:val="0"/>
                <w:i w:val="0"/>
                <w:iCs w:val="0"/>
                <w:caps w:val="0"/>
                <w:color w:val="000000" w:themeColor="text1"/>
                <w:spacing w:val="0"/>
                <w:sz w:val="18"/>
                <w:szCs w:val="18"/>
                <w:shd w:val="clear" w:fill="FFFFFF"/>
                <w:vertAlign w:val="baseline"/>
                <w14:textFill>
                  <w14:solidFill>
                    <w14:schemeClr w14:val="tx1"/>
                  </w14:solidFill>
                </w14:textFill>
              </w:rPr>
            </w:pPr>
            <w:r>
              <w:rPr>
                <w:rFonts w:ascii="微软雅黑" w:hAnsi="微软雅黑" w:eastAsia="微软雅黑" w:cs="微软雅黑"/>
                <w:i w:val="0"/>
                <w:iCs w:val="0"/>
                <w:caps w:val="0"/>
                <w:color w:val="000000"/>
                <w:spacing w:val="0"/>
                <w:sz w:val="18"/>
                <w:szCs w:val="18"/>
                <w:shd w:val="clear" w:fill="FFFFFF"/>
              </w:rPr>
              <w:t>建筑施工企业在施工中偷工减料，使用不合格的建筑材料、建筑构配件和设备或者有其他不按照工程设计图纸或者施工技术标准施工的行为的处罚</w:t>
            </w:r>
          </w:p>
        </w:tc>
        <w:tc>
          <w:tcPr>
            <w:tcW w:w="9656" w:type="dxa"/>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ascii="微软雅黑" w:hAnsi="微软雅黑" w:eastAsia="微软雅黑" w:cs="微软雅黑"/>
                <w:i w:val="0"/>
                <w:iCs w:val="0"/>
                <w:caps w:val="0"/>
                <w:color w:val="000000"/>
                <w:spacing w:val="0"/>
                <w:sz w:val="15"/>
                <w:szCs w:val="15"/>
                <w:u w:val="none"/>
              </w:rPr>
            </w:pPr>
            <w:r>
              <w:rPr>
                <w:rFonts w:hint="eastAsia" w:ascii="微软雅黑" w:hAnsi="微软雅黑" w:eastAsia="微软雅黑" w:cs="微软雅黑"/>
                <w:i w:val="0"/>
                <w:iCs w:val="0"/>
                <w:caps w:val="0"/>
                <w:color w:val="000000"/>
                <w:spacing w:val="0"/>
                <w:sz w:val="15"/>
                <w:szCs w:val="15"/>
                <w:u w:val="none"/>
                <w:shd w:val="clear" w:fill="FFFFFF"/>
              </w:rPr>
              <w:t>1.《中华人民共和国建筑法》第七十四条 建筑施工企业在施工中偷工减料的，使用不合格的建筑材料、建筑构配件和设备的，或者有其他不按照工程设计图纸或者施工技术标准施工的行为的，责令改正，处以罚款；情节严重的，责令停业整顿，降低资质等级或者吊销资质证书；造成建筑工程质量不符合规定的质量标准的，负责返工、修理，并赔偿因此造成的损失；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5"/>
                <w:szCs w:val="15"/>
                <w:u w:val="none"/>
              </w:rPr>
            </w:pPr>
            <w:r>
              <w:rPr>
                <w:rFonts w:hint="eastAsia" w:ascii="微软雅黑" w:hAnsi="微软雅黑" w:eastAsia="微软雅黑" w:cs="微软雅黑"/>
                <w:i w:val="0"/>
                <w:iCs w:val="0"/>
                <w:caps w:val="0"/>
                <w:color w:val="000000"/>
                <w:spacing w:val="0"/>
                <w:sz w:val="15"/>
                <w:szCs w:val="15"/>
                <w:u w:val="none"/>
                <w:shd w:val="clear" w:fill="FFFFFF"/>
              </w:rPr>
              <w:t>第七十六条第一款 本法规定的责令停业整顿、降低资质等级和吊销资质证书的行政处罚，由颁发资质证书的机关决定；其他行政处罚，由建设行政主管部门或者有关部门依照法律和国务院规定的职权范围决定。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5"/>
                <w:szCs w:val="15"/>
                <w:u w:val="none"/>
              </w:rPr>
            </w:pPr>
            <w:r>
              <w:rPr>
                <w:rFonts w:hint="eastAsia" w:ascii="微软雅黑" w:hAnsi="微软雅黑" w:eastAsia="微软雅黑" w:cs="微软雅黑"/>
                <w:i w:val="0"/>
                <w:iCs w:val="0"/>
                <w:caps w:val="0"/>
                <w:color w:val="000000"/>
                <w:spacing w:val="0"/>
                <w:sz w:val="15"/>
                <w:szCs w:val="15"/>
                <w:u w:val="none"/>
                <w:shd w:val="clear" w:fill="FFFFFF"/>
              </w:rPr>
              <w:t>2.《建设工程质量管理条例》第六十四条 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5"/>
                <w:szCs w:val="15"/>
                <w:u w:val="none"/>
              </w:rPr>
            </w:pPr>
            <w:r>
              <w:rPr>
                <w:rFonts w:hint="eastAsia" w:ascii="微软雅黑" w:hAnsi="微软雅黑" w:eastAsia="微软雅黑" w:cs="微软雅黑"/>
                <w:i w:val="0"/>
                <w:iCs w:val="0"/>
                <w:caps w:val="0"/>
                <w:color w:val="000000"/>
                <w:spacing w:val="0"/>
                <w:sz w:val="15"/>
                <w:szCs w:val="15"/>
                <w:u w:val="none"/>
                <w:shd w:val="clear" w:fill="FFFFFF"/>
              </w:rPr>
              <w:t>第七十三条 依照本条例规定，给予单位罚款处罚的，对单位直接负责的主管人员和其他直接责任人员处单位罚款数额百分之五以上百分之十以下的罚款。</w:t>
            </w:r>
            <w:r>
              <w:rPr>
                <w:rFonts w:hint="eastAsia" w:ascii="微软雅黑" w:hAnsi="微软雅黑" w:eastAsia="微软雅黑" w:cs="微软雅黑"/>
                <w:i w:val="0"/>
                <w:iCs w:val="0"/>
                <w:caps w:val="0"/>
                <w:color w:val="000000"/>
                <w:spacing w:val="0"/>
                <w:sz w:val="15"/>
                <w:szCs w:val="15"/>
                <w:u w:val="none"/>
                <w:shd w:val="clear" w:fill="FFFFFF"/>
                <w:lang w:val="en-US" w:eastAsia="zh-CN"/>
              </w:rPr>
              <w:t xml:space="preserve">   </w:t>
            </w:r>
            <w:r>
              <w:rPr>
                <w:rFonts w:hint="eastAsia" w:ascii="微软雅黑" w:hAnsi="微软雅黑" w:eastAsia="微软雅黑" w:cs="微软雅黑"/>
                <w:i w:val="0"/>
                <w:iCs w:val="0"/>
                <w:caps w:val="0"/>
                <w:color w:val="000000"/>
                <w:spacing w:val="0"/>
                <w:sz w:val="15"/>
                <w:szCs w:val="15"/>
                <w:u w:val="none"/>
                <w:shd w:val="clear" w:fill="FFFFFF"/>
              </w:rPr>
              <w:t>第七十五条第一款 本条例规定的责令停业整顿，降低资质等级和吊销资质证书的行政处罚，由颁发资质证书的机关决定；其他行政处罚，由建设行政主管部门或者其他有关部门依照法定职权决定。</w:t>
            </w:r>
          </w:p>
          <w:p>
            <w:pPr>
              <w:jc w:val="left"/>
              <w:rPr>
                <w:rFonts w:hint="eastAsia" w:ascii="微软雅黑" w:hAnsi="微软雅黑" w:eastAsia="微软雅黑" w:cs="微软雅黑"/>
                <w:b w:val="0"/>
                <w:bCs w:val="0"/>
                <w:i w:val="0"/>
                <w:iCs w:val="0"/>
                <w:caps w:val="0"/>
                <w:color w:val="000000" w:themeColor="text1"/>
                <w:spacing w:val="0"/>
                <w:sz w:val="15"/>
                <w:szCs w:val="15"/>
                <w:shd w:val="clear" w:fill="FFFFFF"/>
                <w:vertAlign w:val="baseline"/>
                <w14:textFill>
                  <w14:solidFill>
                    <w14:schemeClr w14:val="tx1"/>
                  </w14:solidFill>
                </w14:textFill>
              </w:rPr>
            </w:pPr>
          </w:p>
        </w:tc>
        <w:tc>
          <w:tcPr>
            <w:tcW w:w="1230" w:type="dxa"/>
          </w:tcPr>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tcPr>
          <w:p>
            <w:pPr>
              <w:jc w:val="left"/>
              <w:rPr>
                <w:rFonts w:hint="default"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pPr>
            <w:r>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lang w:val="en-US" w:eastAsia="zh-CN"/>
                <w14:textFill>
                  <w14:solidFill>
                    <w14:schemeClr w14:val="tx1"/>
                  </w14:solidFill>
                </w14:textFill>
              </w:rPr>
              <w:t>27</w:t>
            </w:r>
          </w:p>
        </w:tc>
        <w:tc>
          <w:tcPr>
            <w:tcW w:w="1380" w:type="dxa"/>
          </w:tcPr>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14:textFill>
                  <w14:solidFill>
                    <w14:schemeClr w14:val="tx1"/>
                  </w14:solidFill>
                </w14:textFill>
              </w:rPr>
            </w:pPr>
          </w:p>
        </w:tc>
        <w:tc>
          <w:tcPr>
            <w:tcW w:w="1695" w:type="dxa"/>
          </w:tcPr>
          <w:p>
            <w:pPr>
              <w:jc w:val="left"/>
              <w:rPr>
                <w:rFonts w:hint="eastAsia" w:ascii="微软雅黑" w:hAnsi="微软雅黑" w:eastAsia="微软雅黑" w:cs="微软雅黑"/>
                <w:b w:val="0"/>
                <w:bCs w:val="0"/>
                <w:i w:val="0"/>
                <w:iCs w:val="0"/>
                <w:caps w:val="0"/>
                <w:color w:val="000000" w:themeColor="text1"/>
                <w:spacing w:val="0"/>
                <w:sz w:val="18"/>
                <w:szCs w:val="18"/>
                <w:shd w:val="clear" w:fill="FFFFFF"/>
                <w:vertAlign w:val="baseline"/>
                <w14:textFill>
                  <w14:solidFill>
                    <w14:schemeClr w14:val="tx1"/>
                  </w14:solidFill>
                </w14:textFill>
              </w:rPr>
            </w:pPr>
            <w:r>
              <w:rPr>
                <w:rFonts w:ascii="微软雅黑" w:hAnsi="微软雅黑" w:eastAsia="微软雅黑" w:cs="微软雅黑"/>
                <w:i w:val="0"/>
                <w:iCs w:val="0"/>
                <w:caps w:val="0"/>
                <w:color w:val="000000"/>
                <w:spacing w:val="0"/>
                <w:sz w:val="18"/>
                <w:szCs w:val="18"/>
                <w:shd w:val="clear" w:fill="FFFFFF"/>
              </w:rPr>
              <w:t>施工单位违反工程建设强制性标准的处罚</w:t>
            </w:r>
          </w:p>
        </w:tc>
        <w:tc>
          <w:tcPr>
            <w:tcW w:w="9656" w:type="dxa"/>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ascii="微软雅黑" w:hAnsi="微软雅黑" w:eastAsia="微软雅黑" w:cs="微软雅黑"/>
                <w:i w:val="0"/>
                <w:iCs w:val="0"/>
                <w:caps w:val="0"/>
                <w:color w:val="000000"/>
                <w:spacing w:val="0"/>
                <w:sz w:val="15"/>
                <w:szCs w:val="15"/>
                <w:u w:val="none"/>
              </w:rPr>
            </w:pPr>
            <w:r>
              <w:rPr>
                <w:rFonts w:hint="eastAsia" w:ascii="微软雅黑" w:hAnsi="微软雅黑" w:eastAsia="微软雅黑" w:cs="微软雅黑"/>
                <w:i w:val="0"/>
                <w:iCs w:val="0"/>
                <w:caps w:val="0"/>
                <w:color w:val="000000"/>
                <w:spacing w:val="0"/>
                <w:sz w:val="15"/>
                <w:szCs w:val="15"/>
                <w:u w:val="none"/>
                <w:shd w:val="clear" w:fill="FFFFFF"/>
              </w:rPr>
              <w:t>《建筑业企业资质管理规定》（住房和城乡建设部令第22号、第32号）第二十三条第五项 企业申请建筑业企业资质升级、资质增项，在申请之日起前一年至资质许可决定作出前，有下列情形之一的，资质许可机关不予批准其建筑业企业资质升级申请和增项申请：……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rPr>
                <w:rFonts w:hint="eastAsia" w:ascii="微软雅黑" w:hAnsi="微软雅黑" w:eastAsia="微软雅黑" w:cs="微软雅黑"/>
                <w:i w:val="0"/>
                <w:iCs w:val="0"/>
                <w:caps w:val="0"/>
                <w:color w:val="000000"/>
                <w:spacing w:val="0"/>
                <w:sz w:val="15"/>
                <w:szCs w:val="15"/>
                <w:u w:val="none"/>
              </w:rPr>
            </w:pPr>
            <w:r>
              <w:rPr>
                <w:rFonts w:hint="eastAsia" w:ascii="微软雅黑" w:hAnsi="微软雅黑" w:eastAsia="微软雅黑" w:cs="微软雅黑"/>
                <w:i w:val="0"/>
                <w:iCs w:val="0"/>
                <w:caps w:val="0"/>
                <w:color w:val="000000"/>
                <w:spacing w:val="0"/>
                <w:sz w:val="15"/>
                <w:szCs w:val="15"/>
                <w:u w:val="none"/>
                <w:shd w:val="clear" w:fill="FFFFFF"/>
              </w:rPr>
              <w:t>（五）违反国家工程建设强制性标准施工的；</w:t>
            </w:r>
          </w:p>
          <w:p>
            <w:pPr>
              <w:jc w:val="left"/>
              <w:rPr>
                <w:rFonts w:hint="eastAsia" w:ascii="微软雅黑" w:hAnsi="微软雅黑" w:eastAsia="微软雅黑" w:cs="微软雅黑"/>
                <w:b w:val="0"/>
                <w:bCs w:val="0"/>
                <w:i w:val="0"/>
                <w:iCs w:val="0"/>
                <w:caps w:val="0"/>
                <w:color w:val="000000" w:themeColor="text1"/>
                <w:spacing w:val="0"/>
                <w:sz w:val="15"/>
                <w:szCs w:val="15"/>
                <w:shd w:val="clear" w:fill="FFFFFF"/>
                <w:vertAlign w:val="baseline"/>
                <w14:textFill>
                  <w14:solidFill>
                    <w14:schemeClr w14:val="tx1"/>
                  </w14:solidFill>
                </w14:textFill>
              </w:rPr>
            </w:pPr>
          </w:p>
        </w:tc>
        <w:tc>
          <w:tcPr>
            <w:tcW w:w="1230" w:type="dxa"/>
          </w:tcPr>
          <w:p>
            <w:pPr>
              <w:jc w:val="left"/>
              <w:rPr>
                <w:rFonts w:hint="eastAsia" w:ascii="微软雅黑" w:hAnsi="微软雅黑" w:eastAsia="微软雅黑" w:cs="微软雅黑"/>
                <w:b w:val="0"/>
                <w:bCs w:val="0"/>
                <w:i w:val="0"/>
                <w:iCs w:val="0"/>
                <w:caps w:val="0"/>
                <w:color w:val="000000" w:themeColor="text1"/>
                <w:spacing w:val="0"/>
                <w:sz w:val="21"/>
                <w:szCs w:val="21"/>
                <w:shd w:val="clear" w:fill="FFFFFF"/>
                <w:vertAlign w:val="baseline"/>
                <w14:textFill>
                  <w14:solidFill>
                    <w14:schemeClr w14:val="tx1"/>
                  </w14:solidFill>
                </w14:textFill>
              </w:rPr>
            </w:pPr>
          </w:p>
        </w:tc>
      </w:tr>
    </w:tbl>
    <w:p>
      <w:pPr>
        <w:jc w:val="left"/>
        <w:rPr>
          <w:rFonts w:hint="eastAsia" w:ascii="微软雅黑" w:hAnsi="微软雅黑" w:eastAsia="微软雅黑" w:cs="微软雅黑"/>
          <w:b w:val="0"/>
          <w:bCs w:val="0"/>
          <w:i w:val="0"/>
          <w:iCs w:val="0"/>
          <w:caps w:val="0"/>
          <w:color w:val="000000" w:themeColor="text1"/>
          <w:spacing w:val="0"/>
          <w:sz w:val="21"/>
          <w:szCs w:val="21"/>
          <w:shd w:val="clear" w:fill="FFFFFF"/>
          <w14:textFill>
            <w14:solidFill>
              <w14:schemeClr w14:val="tx1"/>
            </w14:solidFill>
          </w14:textFill>
        </w:rPr>
      </w:pPr>
    </w:p>
    <w:sectPr>
      <w:pgSz w:w="16838" w:h="11906" w:orient="landscape"/>
      <w:pgMar w:top="1213" w:right="856" w:bottom="703" w:left="131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A0000287" w:usb1="28C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BE59C6"/>
    <w:multiLevelType w:val="singleLevel"/>
    <w:tmpl w:val="9FBE59C6"/>
    <w:lvl w:ilvl="0" w:tentative="0">
      <w:start w:val="1"/>
      <w:numFmt w:val="decimal"/>
      <w:lvlText w:val="%1."/>
      <w:lvlJc w:val="left"/>
      <w:pPr>
        <w:tabs>
          <w:tab w:val="left" w:pos="312"/>
        </w:tabs>
      </w:pPr>
    </w:lvl>
  </w:abstractNum>
  <w:abstractNum w:abstractNumId="1">
    <w:nsid w:val="CD5832ED"/>
    <w:multiLevelType w:val="singleLevel"/>
    <w:tmpl w:val="CD5832ED"/>
    <w:lvl w:ilvl="0" w:tentative="0">
      <w:start w:val="1"/>
      <w:numFmt w:val="decimal"/>
      <w:lvlText w:val="%1."/>
      <w:lvlJc w:val="left"/>
      <w:pPr>
        <w:tabs>
          <w:tab w:val="left" w:pos="312"/>
        </w:tabs>
      </w:pPr>
    </w:lvl>
  </w:abstractNum>
  <w:abstractNum w:abstractNumId="2">
    <w:nsid w:val="E7A9171A"/>
    <w:multiLevelType w:val="singleLevel"/>
    <w:tmpl w:val="E7A9171A"/>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mZGJiMDEzODE2YmQwZjdhMjQwN2Y5MWZhMWI2OGMifQ=="/>
  </w:docVars>
  <w:rsids>
    <w:rsidRoot w:val="00C10238"/>
    <w:rsid w:val="00AE089B"/>
    <w:rsid w:val="00C10238"/>
    <w:rsid w:val="01C22832"/>
    <w:rsid w:val="032026A5"/>
    <w:rsid w:val="063541F2"/>
    <w:rsid w:val="07595CA7"/>
    <w:rsid w:val="0998414F"/>
    <w:rsid w:val="0B45590D"/>
    <w:rsid w:val="0E1E0ACC"/>
    <w:rsid w:val="0FDD23A2"/>
    <w:rsid w:val="11BE13C6"/>
    <w:rsid w:val="11FE0D43"/>
    <w:rsid w:val="154800FF"/>
    <w:rsid w:val="157001DE"/>
    <w:rsid w:val="159352D7"/>
    <w:rsid w:val="16F43E15"/>
    <w:rsid w:val="18225A6D"/>
    <w:rsid w:val="1BDB2F6A"/>
    <w:rsid w:val="2259234A"/>
    <w:rsid w:val="25E140B7"/>
    <w:rsid w:val="26DE7068"/>
    <w:rsid w:val="270B5D72"/>
    <w:rsid w:val="27481F51"/>
    <w:rsid w:val="28C11DAA"/>
    <w:rsid w:val="2B7E70D1"/>
    <w:rsid w:val="2CDF4808"/>
    <w:rsid w:val="2D2A2959"/>
    <w:rsid w:val="31AA2A3B"/>
    <w:rsid w:val="31FF5D4D"/>
    <w:rsid w:val="3BE51ED5"/>
    <w:rsid w:val="3DC8673F"/>
    <w:rsid w:val="3E946368"/>
    <w:rsid w:val="3EAE3AD2"/>
    <w:rsid w:val="419A16A2"/>
    <w:rsid w:val="42B1321B"/>
    <w:rsid w:val="431978D8"/>
    <w:rsid w:val="44C42B6A"/>
    <w:rsid w:val="454D49ED"/>
    <w:rsid w:val="49EC09E1"/>
    <w:rsid w:val="4A8C23BB"/>
    <w:rsid w:val="4B221912"/>
    <w:rsid w:val="4C2540EF"/>
    <w:rsid w:val="4F2442F7"/>
    <w:rsid w:val="504D7CCF"/>
    <w:rsid w:val="519B2B05"/>
    <w:rsid w:val="51D231BB"/>
    <w:rsid w:val="5F72149E"/>
    <w:rsid w:val="60C97884"/>
    <w:rsid w:val="61A02E98"/>
    <w:rsid w:val="61EC6729"/>
    <w:rsid w:val="63416A1A"/>
    <w:rsid w:val="63631B1E"/>
    <w:rsid w:val="65176C58"/>
    <w:rsid w:val="67DE1F12"/>
    <w:rsid w:val="6BC07C08"/>
    <w:rsid w:val="6CFF6285"/>
    <w:rsid w:val="6D8A25DA"/>
    <w:rsid w:val="6DDD4617"/>
    <w:rsid w:val="6E4453CE"/>
    <w:rsid w:val="6E7142DF"/>
    <w:rsid w:val="6FEF6859"/>
    <w:rsid w:val="73645BAF"/>
    <w:rsid w:val="78CE7D2C"/>
    <w:rsid w:val="7BDA7B3A"/>
    <w:rsid w:val="7E5557C4"/>
    <w:rsid w:val="7E660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4">
    <w:name w:val="Table Grid"/>
    <w:basedOn w:val="3"/>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9298</Words>
  <Characters>9396</Characters>
  <Lines>0</Lines>
  <Paragraphs>0</Paragraphs>
  <TotalTime>10</TotalTime>
  <ScaleCrop>false</ScaleCrop>
  <LinksUpToDate>false</LinksUpToDate>
  <CharactersWithSpaces>9478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2023-05-30T02:26:00Z</dcterms:created>
  <dc:creator>dell</dc:creator>
  <cp:lastModifiedBy>Administratorgy0312</cp:lastModifiedBy>
  <dcterms:modified xsi:type="dcterms:W3CDTF">2024-05-31T02:31:33Z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5BA0B9F4E882450897F359DCAA8E918C_12</vt:lpwstr>
  </property>
</Properties>
</file>