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宋体" w:cs="Arial"/>
          <w:i w:val="0"/>
          <w:caps w:val="0"/>
          <w:color w:val="333333"/>
          <w:spacing w:val="0"/>
          <w:sz w:val="51"/>
          <w:szCs w:val="51"/>
          <w:shd w:val="clear" w:fill="FFFFFF"/>
        </w:rPr>
      </w:pPr>
      <w:r>
        <w:rPr>
          <w:rFonts w:hint="eastAsia" w:ascii="Arial" w:hAnsi="Arial" w:eastAsia="宋体" w:cs="Arial"/>
          <w:i w:val="0"/>
          <w:caps w:val="0"/>
          <w:color w:val="333333"/>
          <w:spacing w:val="0"/>
          <w:sz w:val="51"/>
          <w:szCs w:val="51"/>
          <w:shd w:val="clear" w:fill="FFFFFF"/>
          <w:lang w:val="en-US" w:eastAsia="zh-CN"/>
        </w:rPr>
        <w:t>庞口镇</w:t>
      </w:r>
      <w:r>
        <w:rPr>
          <w:rFonts w:hint="eastAsia" w:ascii="Arial" w:hAnsi="Arial" w:eastAsia="宋体" w:cs="Arial"/>
          <w:i w:val="0"/>
          <w:caps w:val="0"/>
          <w:color w:val="333333"/>
          <w:spacing w:val="0"/>
          <w:sz w:val="51"/>
          <w:szCs w:val="51"/>
          <w:shd w:val="clear" w:fill="FFFFFF"/>
        </w:rPr>
        <w:t>行政执法全过程记录制度</w:t>
      </w:r>
    </w:p>
    <w:p>
      <w:pPr>
        <w:numPr>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第一条 为推行行政执法全过程记录制度，规范行政执法程序，促进严格规范公正文明执法，根据《中华人民共和国行政处罚法》《</w:t>
      </w:r>
      <w:r>
        <w:rPr>
          <w:rFonts w:hint="eastAsia" w:ascii="仿宋" w:hAnsi="仿宋" w:eastAsia="仿宋" w:cs="仿宋"/>
          <w:i w:val="0"/>
          <w:caps w:val="0"/>
          <w:color w:val="333333"/>
          <w:spacing w:val="0"/>
          <w:sz w:val="32"/>
          <w:szCs w:val="32"/>
          <w:shd w:val="clear" w:fill="FFFFFF"/>
          <w:lang w:val="en-US" w:eastAsia="zh-CN"/>
        </w:rPr>
        <w:fldChar w:fldCharType="begin"/>
      </w:r>
      <w:r>
        <w:rPr>
          <w:rFonts w:hint="eastAsia" w:ascii="仿宋" w:hAnsi="仿宋" w:eastAsia="仿宋" w:cs="仿宋"/>
          <w:i w:val="0"/>
          <w:caps w:val="0"/>
          <w:color w:val="333333"/>
          <w:spacing w:val="0"/>
          <w:sz w:val="32"/>
          <w:szCs w:val="32"/>
          <w:shd w:val="clear" w:fill="FFFFFF"/>
          <w:lang w:val="en-US" w:eastAsia="zh-CN"/>
        </w:rPr>
        <w:instrText xml:space="preserve"> HYPERLINK "https://baike.baidu.com/item/%E6%B2%B3%E5%8C%97%E7%9C%81%E8%A1%8C%E6%94%BF%E6%89%A7%E6%B3%95%E7%9B%91%E7%9D%A3%E6%9D%A1%E4%BE%8B/23588644" \t "https://baike.baidu.com/item/%E6%B2%B3%E5%8C%97%E7%9C%81%E8%A1%8C%E6%94%BF%E6%89%A7%E6%B3%95%E5%85%A8%E8%BF%87%E7%A8%8B%E8%AE%B0%E5%BD%95%E5%8A%9E%E6%B3%95/_blank" </w:instrText>
      </w:r>
      <w:r>
        <w:rPr>
          <w:rFonts w:hint="eastAsia" w:ascii="仿宋" w:hAnsi="仿宋" w:eastAsia="仿宋" w:cs="仿宋"/>
          <w:i w:val="0"/>
          <w:caps w:val="0"/>
          <w:color w:val="333333"/>
          <w:spacing w:val="0"/>
          <w:sz w:val="32"/>
          <w:szCs w:val="32"/>
          <w:shd w:val="clear" w:fill="FFFFFF"/>
          <w:lang w:val="en-US" w:eastAsia="zh-CN"/>
        </w:rPr>
        <w:fldChar w:fldCharType="separate"/>
      </w:r>
      <w:r>
        <w:rPr>
          <w:rFonts w:hint="eastAsia" w:ascii="仿宋" w:hAnsi="仿宋" w:eastAsia="仿宋" w:cs="仿宋"/>
          <w:i w:val="0"/>
          <w:caps w:val="0"/>
          <w:color w:val="333333"/>
          <w:spacing w:val="0"/>
          <w:sz w:val="32"/>
          <w:szCs w:val="32"/>
          <w:shd w:val="clear" w:fill="FFFFFF"/>
          <w:lang w:val="en-US" w:eastAsia="zh-CN"/>
        </w:rPr>
        <w:t>河北省行政执法监督条例</w:t>
      </w:r>
      <w:r>
        <w:rPr>
          <w:rFonts w:hint="eastAsia" w:ascii="仿宋" w:hAnsi="仿宋" w:eastAsia="仿宋" w:cs="仿宋"/>
          <w:i w:val="0"/>
          <w:caps w:val="0"/>
          <w:color w:val="333333"/>
          <w:spacing w:val="0"/>
          <w:sz w:val="32"/>
          <w:szCs w:val="32"/>
          <w:shd w:val="clear" w:fill="FFFFFF"/>
          <w:lang w:val="en-US" w:eastAsia="zh-CN"/>
        </w:rPr>
        <w:fldChar w:fldCharType="end"/>
      </w:r>
      <w:r>
        <w:rPr>
          <w:rFonts w:hint="eastAsia" w:ascii="仿宋" w:hAnsi="仿宋" w:eastAsia="仿宋" w:cs="仿宋"/>
          <w:i w:val="0"/>
          <w:caps w:val="0"/>
          <w:color w:val="333333"/>
          <w:spacing w:val="0"/>
          <w:sz w:val="32"/>
          <w:szCs w:val="32"/>
          <w:shd w:val="clear" w:fill="FFFFFF"/>
          <w:lang w:val="en-US" w:eastAsia="zh-CN"/>
        </w:rPr>
        <w:t>》等规定，结合本镇实际，制定本制度。</w:t>
      </w:r>
    </w:p>
    <w:p>
      <w:pPr>
        <w:numPr>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第二条 本制度所称行政执法全过程记录，是指采取文字记录、音像记录的方式，对执法程序启动、调查取证、审查决定、送达执行等环节进行记录的活动。</w:t>
      </w:r>
    </w:p>
    <w:p>
      <w:pPr>
        <w:numPr>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第三条文字记录是指以纸质文件或者电子文件形式对行政执法活动进行的记录，包括向当事人出具的行政执法文书、调查取证文书、内部审批文书、听证文书、送达文书等书面记录。</w:t>
      </w:r>
    </w:p>
    <w:p>
      <w:pPr>
        <w:numPr>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第四条 音像记录是指通过照相机、录音机、摄像机、执法记录仪、视频监控等记录设备，实时对行政执法活动进行的记录。音像记录应当与文字记录相衔接。</w:t>
      </w:r>
    </w:p>
    <w:p>
      <w:pPr>
        <w:numPr>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第五条 对现场执法、调查取证、举行听证、留置送达和公告送达等容易引发争议的行政执法环节，应当根据实际进行音像记录；对直接涉及人身自由、生命健康、重大财产权益的现场执法活动和执法办案场所，应当进行全程音像记录。</w:t>
      </w:r>
    </w:p>
    <w:p>
      <w:pPr>
        <w:numPr>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第六条 应当加强对行政执法全过程记录资料和音像记录设备的管理，明确专门人员负责行政执法全过程记录资料的归档保存、使用管理以及音像记录设备的存放、维护、保养、登记。</w:t>
      </w:r>
    </w:p>
    <w:p>
      <w:pPr>
        <w:numPr>
          <w:numId w:val="0"/>
        </w:numPr>
        <w:ind w:firstLine="640" w:firstLineChars="200"/>
        <w:rPr>
          <w:rFonts w:hint="eastAsia" w:ascii="仿宋" w:hAnsi="仿宋" w:eastAsia="仿宋" w:cs="仿宋"/>
          <w:i w:val="0"/>
          <w:caps w:val="0"/>
          <w:color w:val="333333"/>
          <w:spacing w:val="0"/>
          <w:sz w:val="32"/>
          <w:szCs w:val="32"/>
          <w:shd w:val="clear" w:fill="FFFFFF"/>
          <w:lang w:val="en-US" w:eastAsia="zh-CN"/>
        </w:rPr>
      </w:pPr>
      <w:bookmarkStart w:id="0" w:name="_GoBack"/>
      <w:bookmarkEnd w:id="0"/>
      <w:r>
        <w:rPr>
          <w:rFonts w:hint="eastAsia" w:ascii="仿宋" w:hAnsi="仿宋" w:eastAsia="仿宋" w:cs="仿宋"/>
          <w:i w:val="0"/>
          <w:caps w:val="0"/>
          <w:color w:val="333333"/>
          <w:spacing w:val="0"/>
          <w:sz w:val="32"/>
          <w:szCs w:val="32"/>
          <w:shd w:val="clear" w:fill="FFFFFF"/>
          <w:lang w:val="en-US" w:eastAsia="zh-CN"/>
        </w:rPr>
        <w:t>第七条 本单位及行政执法人员在行政执法行为终结之日起三十日内，应当将行政执法全过程记录资料按照档案管理的规定立卷、归档。</w:t>
      </w:r>
    </w:p>
    <w:p>
      <w:pPr>
        <w:numPr>
          <w:ilvl w:val="0"/>
          <w:numId w:val="0"/>
        </w:numPr>
        <w:rPr>
          <w:rFonts w:hint="default" w:ascii="仿宋" w:hAnsi="仿宋" w:eastAsia="仿宋" w:cs="仿宋"/>
          <w:i w:val="0"/>
          <w:caps w:val="0"/>
          <w:color w:val="333333"/>
          <w:spacing w:val="0"/>
          <w:sz w:val="32"/>
          <w:szCs w:val="32"/>
          <w:shd w:val="clear" w:fill="FFFFFF"/>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YWY2NmM1MzAwMjQ3Y2VkYzk5NTJmZTY0NTYyOTAifQ=="/>
  </w:docVars>
  <w:rsids>
    <w:rsidRoot w:val="00000000"/>
    <w:rsid w:val="11BB0A89"/>
    <w:rsid w:val="1ED92BE4"/>
    <w:rsid w:val="30B6426B"/>
    <w:rsid w:val="37143360"/>
    <w:rsid w:val="37610895"/>
    <w:rsid w:val="4BE336D3"/>
    <w:rsid w:val="51196C0A"/>
    <w:rsid w:val="529C5C45"/>
    <w:rsid w:val="5A01762A"/>
    <w:rsid w:val="5B5C5AA2"/>
    <w:rsid w:val="60F70AD0"/>
    <w:rsid w:val="7C39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jkgbujhgi</dc:creator>
  <cp:lastModifiedBy>Administrator</cp:lastModifiedBy>
  <dcterms:modified xsi:type="dcterms:W3CDTF">2023-12-26T10:12:31Z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6AEB1FC8E1044F0A8CA083DB31EB43A9_12</vt:lpwstr>
  </property>
</Properties>
</file>