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eastAsia="新宋体"/>
          <w:b/>
          <w:color w:val="FF0000"/>
          <w:spacing w:val="40"/>
          <w:w w:val="50"/>
          <w:sz w:val="104"/>
          <w:szCs w:val="104"/>
        </w:rPr>
      </w:pPr>
      <w:r>
        <w:rPr>
          <w:rFonts w:hint="eastAsia" w:ascii="新宋体" w:eastAsia="新宋体"/>
          <w:b/>
          <w:color w:val="FF0000"/>
          <w:spacing w:val="40"/>
          <w:w w:val="50"/>
          <w:sz w:val="104"/>
          <w:szCs w:val="104"/>
        </w:rPr>
        <w:t>高阳县自然资源和规划局文件</w:t>
      </w:r>
    </w:p>
    <w:p>
      <w:pPr>
        <w:jc w:val="center"/>
        <w:rPr>
          <w:rFonts w:ascii="新宋体" w:eastAsia="新宋体"/>
          <w:b/>
          <w:color w:val="FF0000"/>
          <w:spacing w:val="40"/>
          <w:w w:val="50"/>
          <w:sz w:val="44"/>
          <w:szCs w:val="44"/>
        </w:rPr>
      </w:pPr>
    </w:p>
    <w:p>
      <w:pPr>
        <w:spacing w:line="560" w:lineRule="exact"/>
        <w:ind w:firstLine="160" w:firstLineChars="50"/>
        <w:jc w:val="center"/>
        <w:rPr>
          <w:rFonts w:ascii="楷体_GB2312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高自然资规字［2024］3号</w:t>
      </w:r>
    </w:p>
    <w:p>
      <w:pPr>
        <w:tabs>
          <w:tab w:val="center" w:pos="4847"/>
        </w:tabs>
        <w:spacing w:line="400" w:lineRule="exact"/>
        <w:rPr>
          <w:rStyle w:val="6"/>
          <w:rFonts w:ascii="仿宋_GB2312" w:hAnsi="仿宋_GB2312"/>
          <w:b w:val="0"/>
          <w:color w:val="000000"/>
          <w:szCs w:val="20"/>
        </w:rPr>
      </w:pPr>
      <w:r>
        <w:pict>
          <v:line id="直接连接符 3" o:spid="_x0000_s2050" o:spt="20" style="position:absolute;left:0pt;margin-left:4.4pt;margin-top:9.7pt;height:0pt;width:425.3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ipMQIAADQEAAAOAAAAZHJzL2Uyb0RvYy54bWysU82O0zAQviPxDlbubZI27XajpiuUtFwW&#10;qLTLA7i201g4tmW7TSvEK/ACSHuDE0fuvA3LYzB2f9SFC0Lk4Iw9M5+/mfk8vdm1Am2ZsVzJIkr7&#10;SYSYJIpyuS6it/eL3iRC1mFJsVCSFdGe2ehm9vzZtNM5G6hGCcoMAhBp804XUeOczuPYkoa12PaV&#10;ZhKctTItdrA165ga3AF6K+JBkozjThmqjSLMWjitDs5oFvDrmhH3pq4tc0gUEXBzYTVhXfk1nk1x&#10;vjZYN5wcaeB/YNFiLuHSM1SFHUYbw/+Aajkxyqra9YlqY1XXnLBQA1STJr9Vc9dgzUIt0Byrz22y&#10;/w+WvN4uDeK0iIYRkriFET1++vbj4+ef3x9gffz6BQ19kzptc4gt5dL4MslO3ulbRd5ZJFXZYLlm&#10;gez9XgNC6jPiJyl+YzVctepeKQoxeONU6NiuNq2HhF6gXRjM/jwYtnOIwOEoS9JhCvMjJ1+M81Oi&#10;Nta9ZKpF3igiwaXvGc7x9tY6TwTnpxB/LNWCCxHmLiTqgO1ocjUKGVYJTr3Xx1mzXpXCoC0G6SwW&#10;CXyhLPBchhm1kTSgNQzT+dF2mIuDDbcL6fGgFuBztA7aeH+dXM8n80nWywbjeS9Lqqr3YlFmvfEi&#10;vRpVw6osq/SDp5ZmecMpZdKzO+k0zf5OB8cXc1DYWannPsRP0UPDgOzpH0iHYfr5HZSwUnS/NKch&#10;gzRD8PEZee1f7sG+fOyzXwAAAP//AwBQSwMEFAAGAAgAAAAhAPGx/+zaAAAABwEAAA8AAABkcnMv&#10;ZG93bnJldi54bWxMjsFOwzAQRO9I/IO1SFwQdSgF0hCnQiDEDURB4rq1lyQiXofYbQJfz1Yc4DY7&#10;s5p55WryndrRENvABs5mGShiG1zLtYHXl/vTHFRMyA67wGTgiyKsqsODEgsXRn6m3TrVSko4Fmig&#10;SakvtI62IY9xFnpiyd7D4DHJOdTaDThKue/0PMsutceWZaHBnm4bsh/rrTfAV8sH+/n0luxCj2M4&#10;Of9+xPmdMcdH0801qERT+nuGPb6gQyVMm7BlF1VnIBfwJPZyAUri/GIvNr+Grkr9n7/6AQAA//8D&#10;AFBLAQItABQABgAIAAAAIQC2gziS/gAAAOEBAAATAAAAAAAAAAAAAAAAAAAAAABbQ29udGVudF9U&#10;eXBlc10ueG1sUEsBAi0AFAAGAAgAAAAhADj9If/WAAAAlAEAAAsAAAAAAAAAAAAAAAAALwEAAF9y&#10;ZWxzLy5yZWxzUEsBAi0AFAAGAAgAAAAhACvnCKkxAgAANAQAAA4AAAAAAAAAAAAAAAAALgIAAGRy&#10;cy9lMm9Eb2MueG1sUEsBAi0AFAAGAAgAAAAhAPGx/+zaAAAABwEAAA8AAAAAAAAAAAAAAAAAiwQA&#10;AGRycy9kb3ducmV2LnhtbFBLBQYAAAAABAAEAPMAAACSBQAAAAA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Style w:val="6"/>
          <w:rFonts w:hint="eastAsia" w:ascii="仿宋_GB2312" w:hAnsi="仿宋_GB2312"/>
          <w:color w:val="000000"/>
          <w:szCs w:val="20"/>
        </w:rPr>
        <w:t xml:space="preserve">       </w:t>
      </w:r>
    </w:p>
    <w:p>
      <w:pPr>
        <w:spacing w:line="560" w:lineRule="exact"/>
        <w:jc w:val="center"/>
        <w:rPr>
          <w:rFonts w:ascii="仿宋" w:hAnsi="仿宋" w:eastAsia="仿宋" w:cs="仿宋"/>
          <w:szCs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高阳县自然资源和规划局</w:t>
      </w:r>
    </w:p>
    <w:p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关于印发2024年“双随机、一公开”随机</w:t>
      </w:r>
    </w:p>
    <w:p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 抽查执法事项清单的通知</w:t>
      </w:r>
    </w:p>
    <w:p>
      <w:pPr>
        <w:ind w:firstLine="180" w:firstLineChars="50"/>
        <w:jc w:val="center"/>
        <w:rPr>
          <w:rFonts w:ascii="黑体" w:hAnsi="黑体" w:eastAsia="黑体"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认真贯彻落实国务院、省委省政府、市委市政府关于“双随机、一公开”监管工作决策部署，进一步规范随机抽查执法事项，深入推进我局日常监管执法中推行监督检查随机抽查工作，强化部门联合“双随机、一公开”监管，根据《高阳县2024年随机抽查执法事项清单》高双随机办【2024】2号文件的通知要求，结合我局工作实际，现印发《2024年高阳县自然资源和规划局随机抽查事项清单》。</w:t>
      </w:r>
    </w:p>
    <w:p>
      <w:pPr>
        <w:ind w:firstLine="5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 2024年高阳县自然资源和规划局随机抽查市场监管执法事项清单。</w:t>
      </w:r>
    </w:p>
    <w:p>
      <w:pPr>
        <w:ind w:firstLine="5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附件2：2024年高阳县自然资源和规划局随机抽查其他行政执法事项清单。</w:t>
      </w:r>
    </w:p>
    <w:p>
      <w:pPr>
        <w:ind w:firstLine="540"/>
        <w:jc w:val="right"/>
        <w:rPr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0"/>
          <w:szCs w:val="30"/>
        </w:rPr>
        <w:t>2024年1月23日</w:t>
      </w:r>
    </w:p>
    <w:tbl>
      <w:tblPr>
        <w:tblStyle w:val="4"/>
        <w:tblW w:w="1494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77"/>
        <w:gridCol w:w="1399"/>
        <w:gridCol w:w="1183"/>
        <w:gridCol w:w="1577"/>
        <w:gridCol w:w="2523"/>
        <w:gridCol w:w="1222"/>
        <w:gridCol w:w="4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494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方正小标宋_GBK" w:hAnsi="方正小标宋_GBK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宋体"/>
                <w:kern w:val="0"/>
                <w:szCs w:val="21"/>
              </w:rPr>
              <w:t>附件1：</w:t>
            </w:r>
            <w:r>
              <w:rPr>
                <w:rFonts w:hint="eastAsia" w:ascii="方正小标宋_GBK" w:hAnsi="方正小标宋_GBK" w:eastAsia="方正小标宋_GBK" w:cs="宋体"/>
                <w:kern w:val="0"/>
                <w:sz w:val="40"/>
                <w:szCs w:val="40"/>
              </w:rPr>
              <w:t xml:space="preserve">       高阳县自然资源和规划局随机抽查市场监管执法事项清单（2024年）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抽查类别名称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事项名称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事项类别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检查主体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检查依据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检查方式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检查内容及要求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公示信息抽查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矿业权人勘查开采信息公示抽查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《原国土资源部关于印发〈矿业权人勘查开采信息公示办法（试行）〉的通知》第十七条。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矿业权基本信息、勘查实施方案和开发利用方案执行情况、地质环境保护与土地复垦情况、费金缴纳情况、自然资源主管部门行政处罚和整改情况。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测绘行业监督检查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测绘行业监督检查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《中华人民共和国测绘法》第四条、第四十九条。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测绘资质巡查：检查单位是否符合当前测绘资质等级和业务范围，对单位的信息安全保密管理制度、测绘成果和资料档案管理制度、技术和质量保证体系、专业技术人员、技术装备等测绘资质情况进行检查。测绘行业安全生产：检查单位是否有健全的安全生产制度，安全生产制度是否有效执行。测绘质量检查：检查单位质量管理体系建立及运行、质量管理职责及落实、生产过程的质量管理情况。测绘项目备案登记：检查单位是否建立项目合同登记本,是否有测绘管理部门出具的备案登记材料，项目备案登记与项目合同是否对应，备案登记是否及时有效。测绘航空摄影活动：检查测绘航空摄影项目备案登记、空域申请、成果保密等情况。相对独立平面坐标系统：检查是否使用全国统一的测绘基准和测绘系统，相对独立的平面坐标系统是否得到批准的检查。外国的组织或个人来华测绘：检查外国的组织或个人来华测绘是否涉及国家安全和秘密，是否在《测绘资质证书》载明的业务范围内进行，是否按照国务院自然资源主管部门批准的内容进行，是否按照《中华人民共和国测绘成果管理条例》的有关规定汇交测绘成果副本或者目录，是否保证了中方测绘人员全程参与具体测绘活动。测绘地理信息行业信用信息：检查单位是否有不良信用信息，发生的不良信用信息是否录入测绘地理信息行业信用管理平台。卫星定位导航基准站建设：检查卫星导航定位基准站建设是否向测绘地理信息主管部门备案，导航定位基准站的建设和运行维护是否符合国家标准和要求。注册测绘师制度的实施：检查单位注册测绘师是否依法进行了注册，是否按要求完成了继续教育。测绘市场的监督：检查单位在测绘市场活动中是否有违法行为，是否在资质等级和业务范围内从事测绘活动，是否非法转包测绘项目，是否将测绘项目发包给不具有相应资质等级的测绘单位，是否有不正当竞争行为。测绘地理信息统计检查：检查单位是否安排专人负责测绘地理信息统计工作，是否按期完成统计数据报送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地质勘查行业监督检查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对从事地质勘查活动的地勘单位进行监督检查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《地质勘查活动监督管理办法（试行）》第十二条；《地质灾害防治单位资质管理办法》第二十六条。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遵守有关地质勘查法律法规、标准规范情况；质量和安全内部管理制度建设及落实情况；地质勘查活动诚实守信情况；信息公示情况；地质勘查活动投诉举报等其他事项；地质灾害防治单位资质情况和从事地质灾害防治活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城乡规划编制单位乙级资质监督检查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城乡规划编制单位乙级资质监督检查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《中华人民共和国城乡规划法》第六十二条、第六十三条；《城乡规划资质管理规定》第三十条、第三十一条。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随机抽查、实地检查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检查规划编制单位法定代表人和主要技术负责人、注册规划师、专业技术人员、技术装备和工作场所有无变化，是否符合乙级资质的规定条件。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地质勘查行业监督检查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对从事地质勘查活动的地勘单位进行监督检查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《地质勘查活动监督管理办法（试行）》第十二条；《地质灾害防治单位资质管理办法》第二十六条。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遵守有关地质勘查法律法规、标准规范情况；质量和安全内部管理制度建设及落实情况；地质勘查活动诚实守信情况；信息公示情况；地质勘查活动投诉举报等其他事项；地质灾害防治单位资质情况和从事地质灾害防治活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海域使用监督检查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对2023年3月底前省级批准的用海项目进行监督检查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省、市、县海洋主管部门及其所属的海洋监察机构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《中华人民共和国海域使用管理法》第三十七条、第三十九条；《中华人民共和国行政许可法》第六十一条、第六十二条。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现场检查、书面核查、系统监视、遥感监控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是否按照批复的文件要求使用海域；是否符合海洋功能区划等要求。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地理信息管理综合检查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涉密测绘成果使用和地理信息安全保密情况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《中华人民共和国测绘法》第三十二条；《中华人民共和国测绘成果管理条例》第三条、第二十八条。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现场检查、书面检查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检查内容：涉密测绘成果使用、安全保密和汇交情况的检查以实地检查为主。通过“河北省双随机执法监管平台”随机抽取我省2019年至2022年申领测绘成果的单位29家。被检单位特别是电力、能源、交通等重点领域的成果使用单位要对照《2023年河北省地理信息安全及成果使用情况检查评分标准》进行自查自纠，形成书面报告。受自然资源部和外省厅(局)委托，对在国家和省外申领涉密地理信息成果的我省单位一并进行检查。检查要求：周密部署，统筹推进。各市自然资源主管部门要高度重视此次检查工作，积极与本地区被检单位沟通，组织做好自查，配合省厅完成各项检查工作。狠抓关键，务求实效。各市自然资源主管部门要狠抓关键环节，积极开展本地区地理信息综合执法检查工作，以查促管、以查促防、以查促改。认真整改，提高成效。检查过程中对发现的隐患问题，要坚持立行立改、边查边改。对整改不到位和严重违法违规的问题将严肃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矿山地质环境保护与土地复垦监督检查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矿山地质环境保护与土地复垦监督检查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《矿山地质环境保护规定》第二十二条。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随机抽查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采矿权人对于矿山地质环境治理和土地复垦义务落实的情况。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土地复垦监督检查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土地复垦监督检查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县级以上人民政府自然资源主管部门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《土地复垦条例》第八条；《土地复垦条例实施办法》第四十四条。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随机抽查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市场主体履行土地复垦义务情况。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对林草种苗生产经营及林草种质资源的监管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林木良种繁殖材料，主要草种杂交种子及其亲本种子、常规原种种子生产经营许可证核发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《中华人民共和国种子法》第二十八条、第三十三条、第三十六条、第四十九条。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侵犯植物新品种权行为；未取得种子生产经营许可证生产经营种子的；未按照种子生产经营许可证的规定生产经营种子的；伪造、变造、买卖、租借种子生产经营许可证的；以欺骗、贿赂等不正当手段取得种子生产经营许可证的；是否按规定建立、保存种子生产经营档案；种子质量是否合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对林草有害生物防治检疫的监督检查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调运林草植物检疫证书核发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《植物检疫条例》第十条。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是否按照检疫批准的范围调运森林植物及其产品。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对林地及林木资源的监管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矿藏勘查、开采以及其他各类工程建设占用林地审核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《中华人民共和国森林法》第三十七条；《中华人民共和国森林法实施条例》第十六条；《建设项目使用林地审核审批管理办法》第三条；国家林草局2022年第17号公告。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查阅许可事项相关材料，现场检查被许可内容实施情况，如建设项目内容等。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对草原的监管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矿藏开采、工程建设等征收、征用或者使用草原审核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重点检查事项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《中华人民共和国草原法》第三十八条；《草原征占用审核审批管理规范》；国家林草局2023年第2号公告。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查阅许可事项相关材料，现场检查被许可内容实施情况，如建设项目内容等。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对风景名胜区的监管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省级风景名胜区重大建设项目选址核准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县级以上林草主管部门、自然保护区管理机构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《河北省风景名胜区条例》第二十七条。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项目建设是否按照批复要求进行建设；是否按照《选址论证报告》拟定的环境保护措施进行建设。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对保护野生植物的监管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采集国家二级保护野生植物审批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《中华人民共和国野生植物保护条例》第十六条。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是否在批准的范围内采集国家二级保护野生植物。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对森林草原防火的监督检查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森林草原防火期内在森林草原防火区野外用火审批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县级以上林草主管部门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《森林防火条例》第二十四条；《草原防火条例》地二十一条。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书面检查、实地检查</w:t>
            </w:r>
          </w:p>
        </w:tc>
        <w:tc>
          <w:tcPr>
            <w:tcW w:w="4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是否按要求野外用火。</w:t>
            </w:r>
          </w:p>
        </w:tc>
      </w:tr>
    </w:tbl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tbl>
      <w:tblPr>
        <w:tblStyle w:val="4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160"/>
        <w:gridCol w:w="1340"/>
        <w:gridCol w:w="1120"/>
        <w:gridCol w:w="1940"/>
        <w:gridCol w:w="2140"/>
        <w:gridCol w:w="1240"/>
        <w:gridCol w:w="3782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Cs w:val="21"/>
              </w:rPr>
              <w:t>附件2：</w:t>
            </w:r>
            <w:r>
              <w:rPr>
                <w:rFonts w:hint="eastAsia" w:ascii="方正小标宋简体" w:hAnsi="方正小标宋简体" w:eastAsia="方正小标宋简体" w:cs="宋体"/>
                <w:kern w:val="0"/>
                <w:sz w:val="40"/>
                <w:szCs w:val="40"/>
              </w:rPr>
              <w:t xml:space="preserve">  高阳县自然资源和规划局随机抽查其他行政执法事项清单（2024年）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抽查类别名称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检查主体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检查依据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检查方式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检查内容及要求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地理信息管理综合检查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测绘成果汇交情况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一般检查事项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县级以上人民政府自然资源主管部门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《中华人民共和国测绘成果管理条例》。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现场检查、书面检查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检查内容：测绘成果是否按要求及时、规范汇交。根据被检单位的产值和项目备案情况确定项目数量，再依据《中华人民共和国测绘成果管理条例》要求确定汇交内容和范围。以被检单位的汇交凭证作为汇交依据，确定其是否及时、规范汇交。检查要求：(一)周密部署，统筹推进。各市自然资源主管部门要高度重视此次检查工作，积极与本地区被检单位沟通，组织做好自查，配合省厅完成各项检查工作。(二)狠抓关键，务求实效。各市自然资源主管部门要狠抓关键环节，积极开展本地区地理信息综合执法检查工作，以查促管、以查促防、以查促改。(三)认真整改，提高成效。检查过程中对发现的隐患问题，要坚持立行立改、边查边改。对整改不到位和严重违法违规的问题将严肃处理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</w:rPr>
              <w:t>县本级无监管主体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地图审核通过件内部联合随机抽查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一般检查事项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县级以上人民政府自然资源主管部门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《地图管理条例》第四条、第三十二条、第三十四条、第三十八条、第五十一条、第五十二条、第五十三条。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现场检查、书面检查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检查内容：地图审核通过件的抽查以书面形式开展。主要核查已向社会公开的地图，是否未按照审核要求修改；是否弄虚作假、伪造申请材料骗取地图审核批准文件；是否伪造、冒用地图审核批准文件和审图号；核查是否未在地图的适当位置显著标注审图号等。各市自然资源主管部门要做好本单位地理信息管理工作自查总结，省厅将一并听取各地工作汇报。检查要求：(一)周密部署，统筹推进。各市自然资源主管部门要高度重视此次检查工作，积极与本地区被检单位沟通，组织做好自查，配合省厅完成各项检查工作。(二)狠抓关键，务求实效。各市自然资源主管部门要狠抓关键环节，积极开展本地区地理信息综合执法检查工作，以查促管、以查促防、以查促改。(三)认真整改，提高成效。检查过程中对发现的隐患问题，要坚持立行立改、边查边改。对整改不到位和严重违法违规的问题将严肃处理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firstLine="540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ED6"/>
    <w:rsid w:val="000A6D35"/>
    <w:rsid w:val="0014796B"/>
    <w:rsid w:val="00153ED6"/>
    <w:rsid w:val="002544F2"/>
    <w:rsid w:val="002E17AE"/>
    <w:rsid w:val="00321DD4"/>
    <w:rsid w:val="003635CB"/>
    <w:rsid w:val="00466602"/>
    <w:rsid w:val="004E4B00"/>
    <w:rsid w:val="00535378"/>
    <w:rsid w:val="00685E6A"/>
    <w:rsid w:val="006A1461"/>
    <w:rsid w:val="006A62E3"/>
    <w:rsid w:val="006C7011"/>
    <w:rsid w:val="006D4BE5"/>
    <w:rsid w:val="006E4CB2"/>
    <w:rsid w:val="006E5710"/>
    <w:rsid w:val="007B522D"/>
    <w:rsid w:val="00804F67"/>
    <w:rsid w:val="00826E7A"/>
    <w:rsid w:val="00871096"/>
    <w:rsid w:val="00903850"/>
    <w:rsid w:val="00A608C1"/>
    <w:rsid w:val="00A82E66"/>
    <w:rsid w:val="00B7267F"/>
    <w:rsid w:val="00D33368"/>
    <w:rsid w:val="00E56366"/>
    <w:rsid w:val="00E94943"/>
    <w:rsid w:val="00EC2D1B"/>
    <w:rsid w:val="00F1241F"/>
    <w:rsid w:val="4368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15</Pages>
  <Words>744</Words>
  <Characters>4243</Characters>
  <Lines>35</Lines>
  <Paragraphs>9</Paragraphs>
  <TotalTime>32</TotalTime>
  <ScaleCrop>false</ScaleCrop>
  <LinksUpToDate>false</LinksUpToDate>
  <CharactersWithSpaces>4978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2024-01-23T08:14:00Z</dcterms:created>
  <dc:creator>NTKO</dc:creator>
  <cp:lastModifiedBy>Administratorgy0312</cp:lastModifiedBy>
  <dcterms:modified xsi:type="dcterms:W3CDTF">2025-01-26T04:14:33Z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