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eastAsia="新宋体"/>
          <w:b/>
          <w:color w:val="FF0000"/>
          <w:spacing w:val="40"/>
          <w:w w:val="50"/>
          <w:sz w:val="104"/>
          <w:szCs w:val="104"/>
        </w:rPr>
      </w:pPr>
      <w:r>
        <w:rPr>
          <w:rFonts w:hint="eastAsia" w:ascii="新宋体" w:eastAsia="新宋体"/>
          <w:b/>
          <w:color w:val="FF0000"/>
          <w:spacing w:val="40"/>
          <w:w w:val="50"/>
          <w:sz w:val="104"/>
          <w:szCs w:val="104"/>
        </w:rPr>
        <w:t>高阳县自然资源和规划局文件</w:t>
      </w:r>
    </w:p>
    <w:p>
      <w:pPr>
        <w:jc w:val="center"/>
        <w:rPr>
          <w:rFonts w:ascii="新宋体" w:eastAsia="新宋体"/>
          <w:b/>
          <w:color w:val="FF0000"/>
          <w:spacing w:val="40"/>
          <w:w w:val="50"/>
          <w:sz w:val="44"/>
          <w:szCs w:val="44"/>
        </w:rPr>
      </w:pPr>
    </w:p>
    <w:p>
      <w:pPr>
        <w:spacing w:line="560" w:lineRule="exact"/>
        <w:ind w:firstLine="160" w:firstLineChars="50"/>
        <w:jc w:val="center"/>
        <w:rPr>
          <w:rFonts w:ascii="楷体_GB2312" w:eastAsia="仿宋"/>
          <w:sz w:val="32"/>
          <w:szCs w:val="32"/>
        </w:rPr>
      </w:pPr>
      <w:r>
        <w:rPr>
          <w:rFonts w:hint="eastAsia" w:ascii="仿宋" w:eastAsia="仿宋"/>
          <w:sz w:val="32"/>
          <w:szCs w:val="32"/>
        </w:rPr>
        <w:t>高自然资规字［2024］10号</w:t>
      </w:r>
    </w:p>
    <w:p>
      <w:pPr>
        <w:tabs>
          <w:tab w:val="center" w:pos="4847"/>
        </w:tabs>
        <w:spacing w:line="400" w:lineRule="exact"/>
        <w:rPr>
          <w:rStyle w:val="7"/>
          <w:rFonts w:ascii="仿宋_GB2312" w:hAnsi="仿宋_GB2312"/>
          <w:b w:val="0"/>
          <w:color w:val="000000"/>
          <w:szCs w:val="20"/>
        </w:rPr>
      </w:pPr>
      <w:r>
        <w:pict>
          <v:line id="直接连接符 3" o:spid="_x0000_s2050" o:spt="20" style="position:absolute;left:0pt;margin-left:4.4pt;margin-top:9.7pt;height:0pt;width:425.3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">
            <v:path arrowok="t"/>
            <v:fill focussize="0,0"/>
            <v:stroke weight="1.25pt" color="#FF0000"/>
            <v:imagedata o:title=""/>
            <o:lock v:ext="edit"/>
          </v:line>
        </w:pict>
      </w:r>
      <w:r>
        <w:rPr>
          <w:rStyle w:val="7"/>
          <w:rFonts w:hint="eastAsia" w:ascii="仿宋_GB2312" w:hAnsi="仿宋_GB2312"/>
          <w:color w:val="000000"/>
          <w:szCs w:val="20"/>
        </w:rPr>
        <w:t xml:space="preserve">       </w:t>
      </w:r>
    </w:p>
    <w:p>
      <w:pPr>
        <w:spacing w:line="560" w:lineRule="exact"/>
        <w:jc w:val="center"/>
        <w:rPr>
          <w:rFonts w:cs="仿宋" w:asciiTheme="minorEastAsia" w:hAnsiTheme="minorEastAsia"/>
          <w:sz w:val="44"/>
          <w:szCs w:val="44"/>
        </w:rPr>
      </w:pPr>
      <w:r>
        <w:rPr>
          <w:rFonts w:hint="eastAsia" w:cs="仿宋" w:asciiTheme="minorEastAsia" w:hAnsiTheme="minorEastAsia"/>
          <w:sz w:val="44"/>
          <w:szCs w:val="44"/>
        </w:rPr>
        <w:t>高阳县自然资源和规划局</w:t>
      </w:r>
    </w:p>
    <w:p>
      <w:pPr>
        <w:spacing w:line="600" w:lineRule="exact"/>
        <w:jc w:val="center"/>
        <w:rPr>
          <w:rFonts w:ascii="宋体" w:hAnsi="宋体"/>
          <w:b/>
          <w:bCs/>
          <w:sz w:val="44"/>
          <w:szCs w:val="44"/>
        </w:rPr>
      </w:pPr>
      <w:r>
        <w:rPr>
          <w:rFonts w:hint="eastAsia" w:ascii="宋体" w:hAnsi="宋体"/>
          <w:b/>
          <w:bCs/>
          <w:sz w:val="44"/>
          <w:szCs w:val="44"/>
        </w:rPr>
        <w:t>关于修改印发《高阳县自然资源和规划局随机抽查事项清单2024年版》的通知</w:t>
      </w:r>
    </w:p>
    <w:p>
      <w:pPr>
        <w:spacing w:line="600" w:lineRule="exact"/>
        <w:jc w:val="left"/>
        <w:rPr>
          <w:rFonts w:ascii="仿宋" w:hAnsi="仿宋" w:eastAsia="仿宋"/>
          <w:bCs/>
          <w:sz w:val="32"/>
          <w:szCs w:val="32"/>
        </w:rPr>
      </w:pPr>
      <w:r>
        <w:rPr>
          <w:rFonts w:hint="eastAsia" w:ascii="仿宋" w:hAnsi="仿宋" w:eastAsia="仿宋"/>
          <w:bCs/>
          <w:sz w:val="32"/>
          <w:szCs w:val="32"/>
        </w:rPr>
        <w:t>各相关股室：</w:t>
      </w:r>
    </w:p>
    <w:p>
      <w:pPr>
        <w:spacing w:line="520" w:lineRule="exact"/>
        <w:ind w:firstLine="600" w:firstLineChars="200"/>
        <w:jc w:val="left"/>
        <w:rPr>
          <w:rFonts w:ascii="仿宋" w:hAnsi="仿宋" w:eastAsia="仿宋" w:cs="仿宋"/>
          <w:color w:val="000000"/>
          <w:sz w:val="32"/>
          <w:szCs w:val="32"/>
        </w:rPr>
      </w:pPr>
      <w:r>
        <w:rPr>
          <w:rFonts w:hint="eastAsia"/>
          <w:sz w:val="30"/>
          <w:szCs w:val="30"/>
        </w:rPr>
        <w:t xml:space="preserve">    </w:t>
      </w:r>
      <w:r>
        <w:rPr>
          <w:rFonts w:hint="eastAsia" w:ascii="仿宋_GB2312" w:hAnsi="仿宋" w:eastAsia="仿宋_GB2312" w:cs="仿宋"/>
          <w:sz w:val="32"/>
          <w:szCs w:val="32"/>
        </w:rPr>
        <w:t>根据河北省随机抽查事项清单（2024版），我局修改了《</w:t>
      </w:r>
      <w:r>
        <w:rPr>
          <w:rFonts w:hint="eastAsia" w:ascii="仿宋" w:hAnsi="仿宋" w:eastAsia="仿宋"/>
          <w:sz w:val="32"/>
          <w:szCs w:val="32"/>
        </w:rPr>
        <w:t>2024年高阳县自然资源和规划局随机抽查市场监管执法事项清单</w:t>
      </w:r>
      <w:r>
        <w:rPr>
          <w:rFonts w:hint="eastAsia" w:ascii="仿宋_GB2312" w:hAnsi="仿宋" w:eastAsia="仿宋_GB2312" w:cs="仿宋"/>
          <w:sz w:val="32"/>
          <w:szCs w:val="32"/>
        </w:rPr>
        <w:t>》、《</w:t>
      </w:r>
      <w:r>
        <w:rPr>
          <w:rFonts w:hint="eastAsia" w:ascii="仿宋" w:hAnsi="仿宋" w:eastAsia="仿宋"/>
          <w:sz w:val="32"/>
          <w:szCs w:val="32"/>
        </w:rPr>
        <w:t>2024年高阳县自然资源和规划局随机抽查其他行政执法事项清单</w:t>
      </w:r>
      <w:r>
        <w:rPr>
          <w:rFonts w:hint="eastAsia" w:ascii="仿宋_GB2312" w:hAnsi="仿宋" w:eastAsia="仿宋_GB2312" w:cs="仿宋"/>
          <w:sz w:val="32"/>
          <w:szCs w:val="32"/>
        </w:rPr>
        <w:t>》，</w:t>
      </w:r>
      <w:r>
        <w:rPr>
          <w:rFonts w:hint="eastAsia" w:ascii="仿宋" w:hAnsi="仿宋" w:eastAsia="仿宋" w:cs="仿宋"/>
          <w:color w:val="000000"/>
          <w:sz w:val="32"/>
          <w:szCs w:val="32"/>
        </w:rPr>
        <w:t>现印发给你们，请认真贯彻落实。</w:t>
      </w:r>
    </w:p>
    <w:p>
      <w:pPr>
        <w:spacing w:line="520" w:lineRule="exact"/>
        <w:ind w:firstLine="640" w:firstLineChars="200"/>
        <w:jc w:val="left"/>
        <w:rPr>
          <w:rFonts w:ascii="仿宋" w:hAnsi="仿宋" w:eastAsia="仿宋"/>
          <w:sz w:val="32"/>
          <w:szCs w:val="32"/>
        </w:rPr>
      </w:pPr>
    </w:p>
    <w:p>
      <w:pPr>
        <w:ind w:firstLine="540"/>
        <w:rPr>
          <w:rFonts w:ascii="仿宋" w:hAnsi="仿宋" w:eastAsia="仿宋"/>
          <w:sz w:val="32"/>
          <w:szCs w:val="32"/>
        </w:rPr>
      </w:pPr>
      <w:r>
        <w:rPr>
          <w:rFonts w:hint="eastAsia" w:ascii="仿宋" w:hAnsi="仿宋" w:eastAsia="仿宋"/>
          <w:sz w:val="32"/>
          <w:szCs w:val="32"/>
        </w:rPr>
        <w:t>附件1： 2024年高阳县自然资源和规划局随机抽查市场监管执法事项清单。</w:t>
      </w:r>
    </w:p>
    <w:p>
      <w:pPr>
        <w:ind w:firstLine="540"/>
        <w:rPr>
          <w:rFonts w:ascii="仿宋" w:hAnsi="仿宋" w:eastAsia="仿宋"/>
          <w:sz w:val="32"/>
          <w:szCs w:val="32"/>
        </w:rPr>
      </w:pPr>
      <w:r>
        <w:rPr>
          <w:rFonts w:hint="eastAsia" w:ascii="仿宋" w:hAnsi="仿宋" w:eastAsia="仿宋"/>
          <w:sz w:val="32"/>
          <w:szCs w:val="32"/>
        </w:rPr>
        <w:t>附件2：2024年高阳县自然资源和规划局随机抽查其他行政执法事项清单。</w:t>
      </w:r>
    </w:p>
    <w:p>
      <w:pPr>
        <w:ind w:firstLine="540"/>
        <w:jc w:val="right"/>
        <w:rPr>
          <w:sz w:val="30"/>
          <w:szCs w:val="30"/>
        </w:rPr>
      </w:pPr>
    </w:p>
    <w:p>
      <w:pPr>
        <w:ind w:firstLine="540"/>
        <w:jc w:val="right"/>
        <w:rPr>
          <w:sz w:val="30"/>
          <w:szCs w:val="30"/>
        </w:rPr>
      </w:pPr>
      <w:r>
        <w:rPr>
          <w:rFonts w:hint="eastAsia"/>
          <w:sz w:val="30"/>
          <w:szCs w:val="30"/>
        </w:rPr>
        <w:t>2024年4月11日</w:t>
      </w:r>
      <w:r>
        <w:rPr>
          <w:sz w:val="30"/>
          <w:szCs w:val="30"/>
        </w:rPr>
        <w:br w:type="page"/>
      </w:r>
    </w:p>
    <w:p>
      <w:pPr>
        <w:jc w:val="left"/>
        <w:rPr>
          <w:sz w:val="30"/>
          <w:szCs w:val="30"/>
        </w:rPr>
        <w:sectPr>
          <w:pgSz w:w="11906" w:h="16838"/>
          <w:pgMar w:top="1440" w:right="1800" w:bottom="1440" w:left="1800" w:header="851" w:footer="992" w:gutter="0"/>
          <w:cols w:space="425" w:num="1"/>
          <w:docGrid w:type="lines" w:linePitch="312" w:charSpace="0"/>
        </w:sectPr>
      </w:pPr>
    </w:p>
    <w:tbl>
      <w:tblPr>
        <w:tblStyle w:val="5"/>
        <w:tblW w:w="14416" w:type="dxa"/>
        <w:tblInd w:w="93" w:type="dxa"/>
        <w:tblLayout w:type="fixed"/>
        <w:tblCellMar>
          <w:top w:w="0" w:type="dxa"/>
          <w:left w:w="108" w:type="dxa"/>
          <w:bottom w:w="0" w:type="dxa"/>
          <w:right w:w="108" w:type="dxa"/>
        </w:tblCellMar>
      </w:tblPr>
      <w:tblGrid>
        <w:gridCol w:w="640"/>
        <w:gridCol w:w="520"/>
        <w:gridCol w:w="1060"/>
        <w:gridCol w:w="1120"/>
        <w:gridCol w:w="1040"/>
        <w:gridCol w:w="1080"/>
        <w:gridCol w:w="2680"/>
        <w:gridCol w:w="97"/>
        <w:gridCol w:w="843"/>
        <w:gridCol w:w="4685"/>
        <w:gridCol w:w="415"/>
        <w:gridCol w:w="152"/>
        <w:gridCol w:w="84"/>
      </w:tblGrid>
      <w:tr>
        <w:tblPrEx>
          <w:tblCellMar>
            <w:top w:w="0" w:type="dxa"/>
            <w:left w:w="108" w:type="dxa"/>
            <w:bottom w:w="0" w:type="dxa"/>
            <w:right w:w="108" w:type="dxa"/>
          </w:tblCellMar>
        </w:tblPrEx>
        <w:trPr>
          <w:trHeight w:val="270" w:hRule="atLeast"/>
        </w:trPr>
        <w:tc>
          <w:tcPr>
            <w:tcW w:w="1160"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附件1</w:t>
            </w:r>
          </w:p>
        </w:tc>
        <w:tc>
          <w:tcPr>
            <w:tcW w:w="106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112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104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108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268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940"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5100"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236"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r>
      <w:tr>
        <w:tblPrEx>
          <w:tblCellMar>
            <w:top w:w="0" w:type="dxa"/>
            <w:left w:w="108" w:type="dxa"/>
            <w:bottom w:w="0" w:type="dxa"/>
            <w:right w:w="108" w:type="dxa"/>
          </w:tblCellMar>
        </w:tblPrEx>
        <w:trPr>
          <w:gridAfter w:val="1"/>
          <w:wAfter w:w="84" w:type="dxa"/>
          <w:trHeight w:val="600" w:hRule="atLeast"/>
        </w:trPr>
        <w:tc>
          <w:tcPr>
            <w:tcW w:w="14332" w:type="dxa"/>
            <w:gridSpan w:val="12"/>
            <w:tcBorders>
              <w:top w:val="nil"/>
              <w:left w:val="nil"/>
              <w:bottom w:val="single" w:color="auto" w:sz="4" w:space="0"/>
              <w:right w:val="nil"/>
            </w:tcBorders>
            <w:shd w:val="clear" w:color="auto" w:fill="auto"/>
          </w:tcPr>
          <w:p>
            <w:pPr>
              <w:widowControl/>
              <w:jc w:val="center"/>
              <w:rPr>
                <w:rFonts w:ascii="仿宋" w:hAnsi="仿宋" w:eastAsia="仿宋" w:cs="宋体"/>
                <w:color w:val="000000"/>
                <w:kern w:val="0"/>
                <w:sz w:val="32"/>
                <w:szCs w:val="32"/>
              </w:rPr>
            </w:pPr>
            <w:r>
              <w:rPr>
                <w:rFonts w:hint="eastAsia" w:ascii="仿宋" w:hAnsi="仿宋" w:eastAsia="仿宋"/>
                <w:sz w:val="32"/>
                <w:szCs w:val="32"/>
              </w:rPr>
              <w:t>高阳县自然资源和规划局</w:t>
            </w:r>
            <w:r>
              <w:rPr>
                <w:rFonts w:hint="eastAsia" w:ascii="仿宋" w:hAnsi="仿宋" w:eastAsia="仿宋" w:cs="宋体"/>
                <w:color w:val="000000"/>
                <w:kern w:val="0"/>
                <w:sz w:val="32"/>
                <w:szCs w:val="32"/>
              </w:rPr>
              <w:t>2024年随机抽查市场监管执法事项清单</w:t>
            </w:r>
          </w:p>
        </w:tc>
      </w:tr>
      <w:tr>
        <w:tblPrEx>
          <w:tblCellMar>
            <w:top w:w="0" w:type="dxa"/>
            <w:left w:w="108" w:type="dxa"/>
            <w:bottom w:w="0" w:type="dxa"/>
            <w:right w:w="108" w:type="dxa"/>
          </w:tblCellMar>
        </w:tblPrEx>
        <w:trPr>
          <w:gridAfter w:val="1"/>
          <w:wAfter w:w="84" w:type="dxa"/>
          <w:trHeight w:val="54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单位名称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序号</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抽查类别名称</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事项名称</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事项类别</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检查主体</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检查依据</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检查方式</w:t>
            </w:r>
          </w:p>
        </w:tc>
        <w:tc>
          <w:tcPr>
            <w:tcW w:w="46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检查内容及要求</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备注</w:t>
            </w:r>
          </w:p>
        </w:tc>
      </w:tr>
      <w:tr>
        <w:tblPrEx>
          <w:tblCellMar>
            <w:top w:w="0" w:type="dxa"/>
            <w:left w:w="108" w:type="dxa"/>
            <w:bottom w:w="0" w:type="dxa"/>
            <w:right w:w="108" w:type="dxa"/>
          </w:tblCellMar>
        </w:tblPrEx>
        <w:trPr>
          <w:gridAfter w:val="1"/>
          <w:wAfter w:w="84" w:type="dxa"/>
          <w:trHeight w:val="1005"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w:t>
            </w:r>
            <w:r>
              <w:rPr>
                <w:rFonts w:hint="eastAsia" w:ascii="仿宋" w:hAnsi="仿宋" w:eastAsia="仿宋" w:cs="宋体"/>
                <w:kern w:val="0"/>
                <w:sz w:val="18"/>
                <w:szCs w:val="18"/>
                <w:lang w:eastAsia="zh-CN"/>
              </w:rPr>
              <w:t>自然资源和规划局</w:t>
            </w:r>
            <w:r>
              <w:rPr>
                <w:rFonts w:hint="eastAsia" w:ascii="仿宋" w:hAnsi="仿宋" w:eastAsia="仿宋" w:cs="宋体"/>
                <w:kern w:val="0"/>
                <w:sz w:val="18"/>
                <w:szCs w:val="18"/>
              </w:rPr>
              <w:t xml:space="preserve">   </w:t>
            </w:r>
            <w:r>
              <w:rPr>
                <w:rFonts w:hint="eastAsia" w:ascii="仿宋" w:hAnsi="仿宋" w:eastAsia="仿宋" w:cs="宋体"/>
                <w:color w:val="FF0000"/>
                <w:kern w:val="0"/>
                <w:sz w:val="18"/>
                <w:szCs w:val="18"/>
              </w:rPr>
              <w:t>9大    9小</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公示信息抽查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矿业权人勘查开采信息公示抽查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《原国土资源部关于印发〈矿业权人勘查开采信息公示办法（试行）〉的通知》第十七条。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矿业权基本信息、勘查实施方案和开发利用方案执行情况、地质环境保护与土地复垦情况、费金缴纳情况、自然资源主管部门行政处罚和整改情况。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3963"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测绘行业监督检查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测绘行业监督检查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《中华人民共和国测绘法》第四条、第四十九条。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资质巡查：检查单位是否符合当前测绘资质等级和业务范围，对单位的信息安全保密管理制度、测绘成果和资料档案管理制度、技术和质量保证体系、专业技术人员、技术装备等测绘资质情况进行检查。测绘行业安全生产：检查单位是否有健全的安全生产制度，安全生产制度是否有效执行。测绘质量检查：检查单位质量管理体系建立及运行、质量管理职责及落实、生产过程的质量管理情况。测绘项目备案登记：检查单位是否建立项目合同登记本,是否有测绘管理部门出具的备案登记材料，项目备案登记与项目合同是否对应，备案登记是否及时有效。测绘航空摄影活动：检查测绘航空摄影项目备案登记、空域申请、成果保密等情况。相对独立平面坐标系统：检查是否使用全国统一的测绘基准和测绘系统，相对独立的平面坐标系统是否得到批准的检查。外国的组织或个人来华测绘：检查外国的组织或个人来华测绘是否涉及国家安全和秘密，是否在《测绘资质证书》载明的业务范围内进行，是否按照国务院自然资源主管部门批准的内容进行，是否按照《中华人民共和国测绘成果管理条例》的有关规定汇交测绘成果副本或者目录，是否保证了中方测绘人员全程参与具体测绘活动。测绘地理信息行业信用信息：检查单位是否有不良信用信息，发生的不良信用信息是否录入测绘地理信息行业信用管理平台。卫星定位导航基准站建设：检查卫星导航定位基准站建设是否向测绘地理信息主管部门备案，导航定位基准站的建设和运行维护是否符合国家标准和要求。注册测绘师制度的实施：检查单位注册测绘师是否依法进行了注册，是否按要求完成了继续教育。测绘市场的监督：检查单位在测绘市场活动中是否有违法行为，是否在资质等级和业务范围内从事测绘活动，是否非法转包测绘项目，是否将测绘项目发包给不具有相应资质等级的测绘单位，是否有不正当竞争行为。测绘地理信息统计检查：检查单位是否安排专人负责测绘地理信息统计工作，是否按期完成统计数据报送工作。</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地质勘查行业监督检查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对从事地质勘查活动的地勘单位进行监督检查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《地质勘查活动监督管理办法（试行）》第十二条；《地质灾害防治单位资质管理办法》第二十六条。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遵守有关地质勘查法律法规、标准规范情况；质量和安全内部管理制度建设及落实情况；地质勘查活动诚实守信情况；信息公示情况；地质勘查活动投诉举报等其他事项；地质灾害防治单位资质情况和从事地质灾害防治活动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城乡规划编制单位乙级资质监督检查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城乡规划编制单位乙级资质监督检查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《中华人民共和国城乡规划法》第六十二条、第六十三条；《城乡规划资质管理规定》第三十条、第三十一条。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随机抽查、实地检查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检查规划编制单位法定代表人和主要技术负责人、注册规划师、专业技术人员、技术装备和工作场所有无变化，是否符合乙级资质的规定条件。</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海域使用监督检查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对2023年3月底前省级批准的用海项目进行监督检查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省、市、县海洋主管部门及其所属的海洋监察机构</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《中华人民共和国海域使用管理法》第三十七条、第三十九条；《中华人民共和国行政许可法》第六十一条、第六十二条。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现场检查、书面核查、系统监视、遥感监控</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是否按照批复的文件要求使用海域；是否符合海洋功能区划等要求。</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283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地理信息管理综合检查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涉密测绘成果使用和地理信息安全保密情况</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《中华人民共和国测绘法》第三十二条；《中华人民共和国测绘成果管理条例》第三条、第二十八条。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内容：涉密测绘成果使用、安全保密和汇交情况的检查以实地检查为主。通过“河北省双随机执法监管平台”随机抽取我省2019年至2022年申领测绘成果的单位29家。被检单位特别是电力、能源、交通等重点领域的成果使用单位要对照《2023年河北省地理信息安全及成果使用情况检查评分标准》进行自查自纠，形成书面报告。受自然资源部和外省厅(局)委托，对在国家和省外申领涉密地理信息成果的我省单位一并进行检查。检查要求：周密部署，统筹推进。各市自然资源主管部门要高度重视此次检查工作，积极与本地区被检单位沟通，组织做好自查，配合省厅完成各项检查工作。狠抓关键，务求实效。各市自然资源主管部门要狠抓关键环节，积极开展本地区地理信息综合执法检查工作，以查促管、以查促防、以查促改。认真整改，提高成效。检查过程中对发现的隐患问题，要坚持立行立改、边查边改。对整改不到位和严重违法违规的问题将严肃处理。</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矿山地质环境保护与土地复垦监督检查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矿山地质环境保护与土地复垦监督检查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《矿山地质环境保护规定》第二十二条。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随机抽查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采矿权人对于矿山地质环境治理和土地复垦义务落实的情况。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土地复垦监督检查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土地复垦监督检查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《土地复垦条例》第八条；《土地复垦条例实施办法》第四十四条。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随机抽查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市场主体履行土地复垦义务情况。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县</w:t>
            </w:r>
            <w:r>
              <w:rPr>
                <w:rFonts w:hint="eastAsia" w:ascii="仿宋" w:hAnsi="仿宋" w:eastAsia="仿宋" w:cs="宋体"/>
                <w:color w:val="000000"/>
                <w:kern w:val="0"/>
                <w:sz w:val="18"/>
                <w:szCs w:val="18"/>
                <w:lang w:eastAsia="zh-CN"/>
              </w:rPr>
              <w:t>自然资源和规划局</w:t>
            </w:r>
            <w:r>
              <w:rPr>
                <w:rFonts w:hint="eastAsia" w:ascii="仿宋" w:hAnsi="仿宋" w:eastAsia="仿宋" w:cs="宋体"/>
                <w:color w:val="000000"/>
                <w:kern w:val="0"/>
                <w:sz w:val="18"/>
                <w:szCs w:val="18"/>
              </w:rPr>
              <w:t xml:space="preserve">   6大    14小</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148</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对林草种苗生产经营及林草种质资源的监管</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普通林草种子生产经营许可证核发</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《中华人民共和国种子法》第二十八条、第三十三条、第三十六条、第四十九条。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有侵犯植物新品种权行为；未取得种子生产经营许可证生产经营种子的；未按照种子生产经营许可证的规定生产经营种子的；伪造、变造、买卖、租借种子生产经营许可证的；以欺骗、贿赂等不正当手段取得种子生产经营许可证的；是否按规定建立、保存种子生产经营档案；种子质量是否合格。</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149</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对林草有害生物防治检疫的监督检查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林草植物产地检疫证书核发</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《植物检疫条例》第十一条。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是否带有植物检疫对象；是否使用带有危险性森林病、虫害的林木种子、苗</w:t>
            </w:r>
            <w:bookmarkStart w:id="0" w:name="_GoBack"/>
            <w:bookmarkEnd w:id="0"/>
            <w:r>
              <w:rPr>
                <w:rFonts w:hint="eastAsia" w:ascii="仿宋" w:hAnsi="仿宋" w:eastAsia="仿宋" w:cs="宋体"/>
                <w:color w:val="000000"/>
                <w:kern w:val="0"/>
                <w:sz w:val="18"/>
                <w:szCs w:val="18"/>
              </w:rPr>
              <w:t>木和其他繁殖材料育苗。</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2403"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150</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对林地及林木资源的监管</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矿藏勘查、开采以及其他各类工程建设占用林地审核（国家级权限）</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三十七条；《中华人民共和国森林法实施条例》第十六条；《建设项目使用林地审核审批管理办法》第三条；国家林草局2022年第17号公告；《国家林业和草原局关于印发〈建设项目使用林地审核审批管理规范〉的通知》。</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96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矿藏勘查、开采以及其他各类工程建设占用林地审核（省级权限）</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三十七条；《中华人民共和国森林法实施条例》第十六条；《建设项目使用林地审核审批管理办法》第三条；《国家林业和草原局关于印发〈建设项目使用林地审核审批管理规范〉的通知》。</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临时使用林地审批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《中华人民共和国森林法》第三十八条；《建设项目使用林地审核审批管理办法》第三条。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查阅许可事项相关材料，现场检查被许可内容实施情况，如临时使用林地情况等。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修筑直接为林业生产经营服务的工程设施占用林地审批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《中华人民共和国森林法》第五十二条；《建设项目使用林地审核审批管理办法》第三条。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查阅许可事项相关材料，现场检查被许可内容实施情况，如修筑直接为林业生产经营服务的工程设施情况等。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林木采伐许可证核发</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《中华人民共和国森林法》第五十六条、第六十条、第六十一条。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采伐是否按核发的采伐许可证的内容进行，是否按照提交的伐区调查设计文件进行，采伐后是否按照采伐许可证规定的面积、株数、树种、期限完成更新造林任务。</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151</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对草原的监管</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在草原上修建直接为草原保护和畜牧业生产服务的工程设施审批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《中华人民共和国草原法》；《草原征占用审核审批管理规范》。</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临时占用草原审批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《中华人民共和国草原法》；《草原征占用审核审批管理规范》。</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26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152</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对林草部门管理的陆生野生动物行政许可事项的行政检查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省林草局审批的野生动植物行政许可事项</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野生动物保护法》第二十一条、第二十二条、第二十五条；《中华人民共和国陆生野生动物保护实施条例》第十一条、第十二条、第十三条、第二十一条；《河北省陆生野生动物保护条例》第十九条、第二十条、第二十五条、第二十八条、第二十九条、第三十条、第三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行政许可事项的执行情况。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289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猎捕非国家和非省重点保护陆生野生动物审批、在草原上采集麻黄草、金莲花、二色补血草（干枝梅）等重点保护野生植物审批</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《河北省陆生野生动物保护条例》第二十一条；《河北省人民代表大会常务委员会关于加强张家口承德地区草原生态建设和保护的决定》。</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行政许可事项的执行情况。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153</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对森林草原防火的监督检查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森林草原防火期内在森林草原防火区野外用火审批</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《森林防火条例》第二十四条；《草原防火条例》地二十一条。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是否按要求野外用火。</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59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森林草原防火期内在森林草原防火区爆破、勘察和施工等活动审批</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《森林防火条例》第二十四条；《草原防火条例》地二十一条。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是否按照批准的要求在森林草原防火区开展爆破、勘察和施工等活动。</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进入森林高火险区、草原防火管制区审批</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《森林防火条例》第二十四条；《草原防火条例》地二十一条。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是否按照批准的要求进入森林高火险区、草原防火管制区。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bl>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tbl>
      <w:tblPr>
        <w:tblStyle w:val="5"/>
        <w:tblW w:w="14856" w:type="dxa"/>
        <w:tblInd w:w="93" w:type="dxa"/>
        <w:tblLayout w:type="fixed"/>
        <w:tblCellMar>
          <w:top w:w="0" w:type="dxa"/>
          <w:left w:w="108" w:type="dxa"/>
          <w:bottom w:w="0" w:type="dxa"/>
          <w:right w:w="108" w:type="dxa"/>
        </w:tblCellMar>
      </w:tblPr>
      <w:tblGrid>
        <w:gridCol w:w="724"/>
        <w:gridCol w:w="142"/>
        <w:gridCol w:w="425"/>
        <w:gridCol w:w="142"/>
        <w:gridCol w:w="850"/>
        <w:gridCol w:w="567"/>
        <w:gridCol w:w="567"/>
        <w:gridCol w:w="567"/>
        <w:gridCol w:w="567"/>
        <w:gridCol w:w="284"/>
        <w:gridCol w:w="1134"/>
        <w:gridCol w:w="709"/>
        <w:gridCol w:w="850"/>
        <w:gridCol w:w="709"/>
        <w:gridCol w:w="723"/>
        <w:gridCol w:w="1180"/>
        <w:gridCol w:w="3909"/>
        <w:gridCol w:w="571"/>
        <w:gridCol w:w="236"/>
      </w:tblGrid>
      <w:tr>
        <w:tblPrEx>
          <w:tblCellMar>
            <w:top w:w="0" w:type="dxa"/>
            <w:left w:w="108" w:type="dxa"/>
            <w:bottom w:w="0" w:type="dxa"/>
            <w:right w:w="108" w:type="dxa"/>
          </w:tblCellMar>
        </w:tblPrEx>
        <w:trPr>
          <w:trHeight w:val="330" w:hRule="atLeast"/>
        </w:trPr>
        <w:tc>
          <w:tcPr>
            <w:tcW w:w="866"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附件2</w:t>
            </w:r>
          </w:p>
        </w:tc>
        <w:tc>
          <w:tcPr>
            <w:tcW w:w="567"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417"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134"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851"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843"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2282" w:type="dxa"/>
            <w:gridSpan w:val="3"/>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18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4480"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236"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After w:val="1"/>
          <w:wAfter w:w="236" w:type="dxa"/>
          <w:trHeight w:val="750" w:hRule="atLeast"/>
        </w:trPr>
        <w:tc>
          <w:tcPr>
            <w:tcW w:w="14620" w:type="dxa"/>
            <w:gridSpan w:val="18"/>
            <w:tcBorders>
              <w:top w:val="nil"/>
              <w:left w:val="nil"/>
              <w:bottom w:val="single" w:color="auto" w:sz="4" w:space="0"/>
              <w:right w:val="nil"/>
            </w:tcBorders>
            <w:shd w:val="clear" w:color="auto" w:fill="auto"/>
          </w:tcPr>
          <w:p>
            <w:pPr>
              <w:widowControl/>
              <w:jc w:val="center"/>
              <w:rPr>
                <w:rFonts w:ascii="宋体" w:hAnsi="宋体" w:eastAsia="宋体" w:cs="宋体"/>
                <w:color w:val="000000"/>
                <w:kern w:val="0"/>
                <w:sz w:val="32"/>
                <w:szCs w:val="32"/>
              </w:rPr>
            </w:pPr>
            <w:r>
              <w:rPr>
                <w:rFonts w:hint="eastAsia" w:ascii="仿宋" w:hAnsi="仿宋" w:eastAsia="仿宋"/>
                <w:sz w:val="32"/>
                <w:szCs w:val="32"/>
              </w:rPr>
              <w:t>高阳县自然资源和规划局</w:t>
            </w:r>
            <w:r>
              <w:rPr>
                <w:rFonts w:hint="eastAsia" w:ascii="宋体" w:hAnsi="宋体" w:eastAsia="宋体" w:cs="宋体"/>
                <w:color w:val="000000"/>
                <w:kern w:val="0"/>
                <w:sz w:val="32"/>
                <w:szCs w:val="32"/>
              </w:rPr>
              <w:t>2024年随机抽查其他行政执法事项清单</w:t>
            </w:r>
          </w:p>
        </w:tc>
      </w:tr>
      <w:tr>
        <w:tblPrEx>
          <w:tblCellMar>
            <w:top w:w="0" w:type="dxa"/>
            <w:left w:w="108" w:type="dxa"/>
            <w:bottom w:w="0" w:type="dxa"/>
            <w:right w:w="108" w:type="dxa"/>
          </w:tblCellMar>
        </w:tblPrEx>
        <w:trPr>
          <w:gridAfter w:val="1"/>
          <w:wAfter w:w="236" w:type="dxa"/>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单位名称</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抽查类别名称</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事项名称</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事项类别</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检查主体</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检查依据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检查方式</w:t>
            </w:r>
          </w:p>
        </w:tc>
        <w:tc>
          <w:tcPr>
            <w:tcW w:w="581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检查内容及要求</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gridAfter w:val="1"/>
          <w:wAfter w:w="236" w:type="dxa"/>
          <w:trHeight w:val="3525" w:hRule="atLeast"/>
        </w:trPr>
        <w:tc>
          <w:tcPr>
            <w:tcW w:w="72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县</w:t>
            </w:r>
            <w:r>
              <w:rPr>
                <w:rFonts w:hint="eastAsia" w:ascii="仿宋" w:hAnsi="仿宋" w:eastAsia="仿宋" w:cs="宋体"/>
                <w:color w:val="000000"/>
                <w:kern w:val="0"/>
                <w:sz w:val="18"/>
                <w:szCs w:val="18"/>
                <w:lang w:eastAsia="zh-CN"/>
              </w:rPr>
              <w:t>自然资源和规划局</w:t>
            </w:r>
            <w:r>
              <w:rPr>
                <w:rFonts w:hint="eastAsia" w:ascii="仿宋" w:hAnsi="仿宋" w:eastAsia="仿宋" w:cs="宋体"/>
                <w:color w:val="FF0000"/>
                <w:kern w:val="0"/>
                <w:sz w:val="18"/>
                <w:szCs w:val="18"/>
              </w:rPr>
              <w:t>1大1小</w:t>
            </w:r>
          </w:p>
        </w:tc>
        <w:tc>
          <w:tcPr>
            <w:tcW w:w="56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地理信息管理综合检查</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测绘成果汇交情况</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《中华人民共和国测绘成果管理条例》。</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5812"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内容：测绘成果是否按要求及时、规范汇交。根据被检单位的产值和项目备案情况确定项目数量，再依据《中华人民共和国测绘成果管理条例》要求确定汇交内容和范围。以被检单位的汇交凭证作为汇交依据，确定其是否及时、规范汇交。检查要求：(一)周密部署，统筹推进。各市自然资源主管部门要高度重视此次检查工作，积极与本地区被检单位沟通，组织做好自查，配合省厅完成各项检查工作。(二)狠抓关键，务求实效。各市自然资源主管部门要狠抓关键环节，积极开展本地区地理信息综合执法检查工作，以查促管、以查促防、以查促改。(三)认真整改，提高成效。检查过程中对发现的隐患问题，要坚持立行立改、边查边改。对整改不到位和严重违法违规的问题将严肃处理。</w:t>
            </w:r>
          </w:p>
        </w:tc>
        <w:tc>
          <w:tcPr>
            <w:tcW w:w="57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FF0000"/>
                <w:kern w:val="0"/>
                <w:sz w:val="20"/>
                <w:szCs w:val="20"/>
              </w:rPr>
            </w:pPr>
            <w:r>
              <w:rPr>
                <w:rFonts w:hint="eastAsia" w:ascii="仿宋_GB2312" w:hAnsi="宋体" w:eastAsia="仿宋_GB2312" w:cs="宋体"/>
                <w:color w:val="FF0000"/>
                <w:kern w:val="0"/>
                <w:sz w:val="20"/>
                <w:szCs w:val="20"/>
              </w:rPr>
              <w:t>县本级无监管主体</w:t>
            </w:r>
          </w:p>
        </w:tc>
      </w:tr>
      <w:tr>
        <w:tblPrEx>
          <w:tblCellMar>
            <w:top w:w="0" w:type="dxa"/>
            <w:left w:w="108" w:type="dxa"/>
            <w:bottom w:w="0" w:type="dxa"/>
            <w:right w:w="108" w:type="dxa"/>
          </w:tblCellMar>
        </w:tblPrEx>
        <w:trPr>
          <w:gridAfter w:val="1"/>
          <w:wAfter w:w="236" w:type="dxa"/>
          <w:trHeight w:val="40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99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地图审核通过件内部联合随机抽查</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《地图管理条例》第四条、第三十二条、第三十四条、第三十八条、第五十一条、第五十二条、第五十三条。</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5812"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内容：地图审核通过件的抽查以书面形式开展。主要核查已向社会公开的地图，是否未按照审核要求修改；是否弄虚作假、伪造申请材料骗取地图审核批准文件；是否伪造、冒用地图审核批准文件和审图号；核查是否未在地图的适当位置显著标注审图号等。各市自然资源主管部门要做好本单位地理信息管理工作自查总结，省厅将一并听取各地工作汇报。检查要求：(一)周密部署，统筹推进。各市自然资源主管部门要高度重视此次检查工作，积极与本地区被检单位沟通，组织做好自查，配合省厅完成各项检查工作。(二)狠抓关键，务求实效。各市自然资源主管部门要狠抓关键环节，积极开展本地区地理信息综合执法检查工作，以查促管、以查促防、以查促改。(三)认真整改，提高成效。检查过程中对发现的隐患问题，要坚持立行立改、边查边改。对整改不到位和严重违法违规的问题将严肃处理。</w:t>
            </w:r>
          </w:p>
        </w:tc>
        <w:tc>
          <w:tcPr>
            <w:tcW w:w="57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bl>
    <w:p>
      <w:pPr>
        <w:jc w:val="left"/>
        <w:rPr>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3ED6"/>
    <w:rsid w:val="00033D02"/>
    <w:rsid w:val="000A6D35"/>
    <w:rsid w:val="000C5846"/>
    <w:rsid w:val="0014796B"/>
    <w:rsid w:val="00153ED6"/>
    <w:rsid w:val="00163DCE"/>
    <w:rsid w:val="001B4FBA"/>
    <w:rsid w:val="001F0D6C"/>
    <w:rsid w:val="002544F2"/>
    <w:rsid w:val="002767B5"/>
    <w:rsid w:val="002E17AE"/>
    <w:rsid w:val="00321DD4"/>
    <w:rsid w:val="003635CB"/>
    <w:rsid w:val="003D7B97"/>
    <w:rsid w:val="003F7B4D"/>
    <w:rsid w:val="00466602"/>
    <w:rsid w:val="0049710D"/>
    <w:rsid w:val="004E4B00"/>
    <w:rsid w:val="00535378"/>
    <w:rsid w:val="00560230"/>
    <w:rsid w:val="0057072F"/>
    <w:rsid w:val="006836D0"/>
    <w:rsid w:val="00685E6A"/>
    <w:rsid w:val="006A1461"/>
    <w:rsid w:val="006A62E3"/>
    <w:rsid w:val="006C7011"/>
    <w:rsid w:val="006D4BE5"/>
    <w:rsid w:val="006E4CB2"/>
    <w:rsid w:val="006E5710"/>
    <w:rsid w:val="0071659D"/>
    <w:rsid w:val="007733CC"/>
    <w:rsid w:val="007A1E6C"/>
    <w:rsid w:val="007B522D"/>
    <w:rsid w:val="007D5CAF"/>
    <w:rsid w:val="00804F67"/>
    <w:rsid w:val="00826E7A"/>
    <w:rsid w:val="00854FD7"/>
    <w:rsid w:val="00871096"/>
    <w:rsid w:val="008C1E48"/>
    <w:rsid w:val="008D74D3"/>
    <w:rsid w:val="00900AF6"/>
    <w:rsid w:val="00903850"/>
    <w:rsid w:val="00984B9D"/>
    <w:rsid w:val="009F3DF4"/>
    <w:rsid w:val="00A16CD7"/>
    <w:rsid w:val="00A439A9"/>
    <w:rsid w:val="00A608C1"/>
    <w:rsid w:val="00A82E66"/>
    <w:rsid w:val="00AE54C3"/>
    <w:rsid w:val="00B7267F"/>
    <w:rsid w:val="00C01FAB"/>
    <w:rsid w:val="00CC2FAC"/>
    <w:rsid w:val="00D33368"/>
    <w:rsid w:val="00E26C8C"/>
    <w:rsid w:val="00E56366"/>
    <w:rsid w:val="00E94943"/>
    <w:rsid w:val="00EC2D1B"/>
    <w:rsid w:val="00ED017B"/>
    <w:rsid w:val="00F1241F"/>
    <w:rsid w:val="00F96583"/>
    <w:rsid w:val="00FA506E"/>
    <w:rsid w:val="00FB0822"/>
    <w:rsid w:val="00FC73F8"/>
    <w:rsid w:val="00FD4796"/>
    <w:rsid w:val="2F786452"/>
    <w:rsid w:val="5103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11</Pages>
  <Words>888</Words>
  <Characters>5068</Characters>
  <Lines>42</Lines>
  <Paragraphs>11</Paragraphs>
  <TotalTime>19</TotalTime>
  <ScaleCrop>false</ScaleCrop>
  <LinksUpToDate>false</LinksUpToDate>
  <CharactersWithSpaces>5945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2024-04-10T08:10:00Z</dcterms:created>
  <dc:creator>NTKO</dc:creator>
  <cp:lastModifiedBy>Administratorgy0312</cp:lastModifiedBy>
  <dcterms:modified xsi:type="dcterms:W3CDTF">2025-01-26T04:09:54Z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