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0" w:lineRule="atLeast"/>
        <w:jc w:val="center"/>
        <w:rPr>
          <w:rStyle w:val="6"/>
          <w:rFonts w:ascii="方正小标宋简体" w:eastAsia="方正小标宋简体"/>
          <w:b/>
          <w:bCs/>
          <w:color w:val="FF0000"/>
          <w:sz w:val="48"/>
          <w:szCs w:val="48"/>
        </w:rPr>
      </w:pPr>
      <w:r>
        <w:rPr>
          <w:rStyle w:val="6"/>
          <w:rFonts w:hint="eastAsia" w:ascii="方正小标宋简体" w:eastAsia="方正小标宋简体"/>
          <w:b/>
          <w:bCs/>
          <w:color w:val="FF0000"/>
          <w:sz w:val="48"/>
          <w:szCs w:val="48"/>
        </w:rPr>
        <w:t>高 阳 县 住 房 和 城 乡 建 设 局</w:t>
      </w:r>
    </w:p>
    <w:p>
      <w:pPr>
        <w:pStyle w:val="5"/>
        <w:spacing w:before="0" w:beforeAutospacing="0" w:after="0" w:afterAutospacing="0" w:line="0" w:lineRule="atLeast"/>
        <w:jc w:val="center"/>
        <w:rPr>
          <w:rStyle w:val="6"/>
          <w:rFonts w:ascii="方正小标宋简体" w:eastAsia="方正小标宋简体"/>
          <w:b/>
          <w:bCs/>
          <w:color w:val="FF0000"/>
          <w:sz w:val="48"/>
          <w:szCs w:val="48"/>
        </w:rPr>
      </w:pPr>
      <w:r>
        <w:rPr>
          <w:rStyle w:val="6"/>
          <w:rFonts w:hint="eastAsia" w:ascii="方正小标宋简体" w:eastAsia="方正小标宋简体"/>
          <w:b/>
          <w:bCs/>
          <w:color w:val="FF0000"/>
          <w:sz w:val="48"/>
          <w:szCs w:val="48"/>
        </w:rPr>
        <w:t>高 阳 县 市 场 监 督 管 理 局</w:t>
      </w:r>
    </w:p>
    <w:p>
      <w:pPr>
        <w:pStyle w:val="5"/>
        <w:spacing w:before="0" w:beforeAutospacing="0" w:after="0" w:afterAutospacing="0" w:line="0" w:lineRule="atLeast"/>
        <w:jc w:val="center"/>
        <w:rPr>
          <w:rStyle w:val="6"/>
          <w:rFonts w:ascii="方正小标宋简体" w:eastAsia="方正小标宋简体"/>
          <w:b/>
          <w:bCs/>
          <w:color w:val="FF0000"/>
          <w:sz w:val="48"/>
          <w:szCs w:val="48"/>
        </w:rPr>
      </w:pPr>
      <w:r>
        <w:rPr>
          <w:rStyle w:val="6"/>
          <w:rFonts w:hint="eastAsia" w:ascii="方正小标宋简体" w:eastAsia="方正小标宋简体"/>
          <w:b/>
          <w:bCs/>
          <w:color w:val="FF0000"/>
          <w:sz w:val="48"/>
          <w:szCs w:val="48"/>
        </w:rPr>
        <w:t>高 阳 县 人 民 防 空 办 公 室</w:t>
      </w:r>
    </w:p>
    <w:p>
      <w:pPr>
        <w:pStyle w:val="5"/>
        <w:spacing w:before="0" w:beforeAutospacing="0" w:after="0" w:afterAutospacing="0" w:line="0" w:lineRule="atLeast"/>
        <w:jc w:val="center"/>
        <w:rPr>
          <w:rStyle w:val="6"/>
          <w:rFonts w:ascii="方正小标宋简体" w:eastAsia="方正小标宋简体"/>
          <w:b/>
          <w:bCs/>
          <w:color w:val="FF0000"/>
          <w:sz w:val="48"/>
          <w:szCs w:val="48"/>
        </w:rPr>
      </w:pPr>
      <w:r>
        <w:rPr>
          <w:rStyle w:val="6"/>
          <w:rFonts w:hint="eastAsia" w:ascii="方正小标宋简体" w:eastAsia="方正小标宋简体"/>
          <w:b/>
          <w:bCs/>
          <w:color w:val="FF0000"/>
          <w:sz w:val="48"/>
          <w:szCs w:val="48"/>
        </w:rPr>
        <w:t xml:space="preserve">高 </w:t>
      </w:r>
      <w:r>
        <w:rPr>
          <w:rStyle w:val="6"/>
          <w:rFonts w:ascii="方正小标宋简体" w:eastAsia="方正小标宋简体"/>
          <w:b/>
          <w:bCs/>
          <w:color w:val="FF0000"/>
          <w:sz w:val="48"/>
          <w:szCs w:val="48"/>
        </w:rPr>
        <w:t xml:space="preserve"> </w:t>
      </w:r>
      <w:r>
        <w:rPr>
          <w:rStyle w:val="6"/>
          <w:rFonts w:hint="eastAsia" w:ascii="方正小标宋简体" w:eastAsia="方正小标宋简体"/>
          <w:b/>
          <w:bCs/>
          <w:color w:val="FF0000"/>
          <w:sz w:val="48"/>
          <w:szCs w:val="48"/>
        </w:rPr>
        <w:t xml:space="preserve"> 阳 </w:t>
      </w:r>
      <w:r>
        <w:rPr>
          <w:rStyle w:val="6"/>
          <w:rFonts w:ascii="方正小标宋简体" w:eastAsia="方正小标宋简体"/>
          <w:b/>
          <w:bCs/>
          <w:color w:val="FF0000"/>
          <w:sz w:val="48"/>
          <w:szCs w:val="48"/>
        </w:rPr>
        <w:t xml:space="preserve">  </w:t>
      </w:r>
      <w:r>
        <w:rPr>
          <w:rStyle w:val="6"/>
          <w:rFonts w:hint="eastAsia" w:ascii="方正小标宋简体" w:eastAsia="方正小标宋简体"/>
          <w:b/>
          <w:bCs/>
          <w:color w:val="FF0000"/>
          <w:sz w:val="48"/>
          <w:szCs w:val="48"/>
        </w:rPr>
        <w:t xml:space="preserve">县  </w:t>
      </w:r>
      <w:r>
        <w:rPr>
          <w:rStyle w:val="6"/>
          <w:rFonts w:ascii="方正小标宋简体" w:eastAsia="方正小标宋简体"/>
          <w:b/>
          <w:bCs/>
          <w:color w:val="FF0000"/>
          <w:sz w:val="48"/>
          <w:szCs w:val="48"/>
        </w:rPr>
        <w:t xml:space="preserve"> </w:t>
      </w:r>
      <w:r>
        <w:rPr>
          <w:rStyle w:val="6"/>
          <w:rFonts w:hint="eastAsia" w:ascii="方正小标宋简体" w:eastAsia="方正小标宋简体"/>
          <w:b/>
          <w:bCs/>
          <w:color w:val="FF0000"/>
          <w:sz w:val="48"/>
          <w:szCs w:val="48"/>
        </w:rPr>
        <w:t xml:space="preserve">统 </w:t>
      </w:r>
      <w:r>
        <w:rPr>
          <w:rStyle w:val="6"/>
          <w:rFonts w:ascii="方正小标宋简体" w:eastAsia="方正小标宋简体"/>
          <w:b/>
          <w:bCs/>
          <w:color w:val="FF0000"/>
          <w:sz w:val="48"/>
          <w:szCs w:val="48"/>
        </w:rPr>
        <w:t xml:space="preserve">  </w:t>
      </w:r>
      <w:r>
        <w:rPr>
          <w:rStyle w:val="6"/>
          <w:rFonts w:hint="eastAsia" w:ascii="方正小标宋简体" w:eastAsia="方正小标宋简体"/>
          <w:b/>
          <w:bCs/>
          <w:color w:val="FF0000"/>
          <w:sz w:val="48"/>
          <w:szCs w:val="48"/>
        </w:rPr>
        <w:t xml:space="preserve">计 </w:t>
      </w:r>
      <w:r>
        <w:rPr>
          <w:rStyle w:val="6"/>
          <w:rFonts w:ascii="方正小标宋简体" w:eastAsia="方正小标宋简体"/>
          <w:b/>
          <w:bCs/>
          <w:color w:val="FF0000"/>
          <w:sz w:val="48"/>
          <w:szCs w:val="48"/>
        </w:rPr>
        <w:t xml:space="preserve">  </w:t>
      </w:r>
      <w:r>
        <w:rPr>
          <w:rStyle w:val="6"/>
          <w:rFonts w:hint="eastAsia" w:ascii="方正小标宋简体" w:eastAsia="方正小标宋简体"/>
          <w:b/>
          <w:bCs/>
          <w:color w:val="FF0000"/>
          <w:sz w:val="48"/>
          <w:szCs w:val="48"/>
        </w:rPr>
        <w:t>局</w:t>
      </w:r>
    </w:p>
    <w:p>
      <w:pPr>
        <w:pStyle w:val="5"/>
        <w:spacing w:before="0" w:beforeAutospacing="0" w:after="0" w:afterAutospacing="0" w:line="0" w:lineRule="atLeast"/>
        <w:jc w:val="center"/>
        <w:rPr>
          <w:rStyle w:val="6"/>
          <w:rFonts w:ascii="仿宋_GB2312" w:eastAsia="仿宋_GB2312"/>
          <w:bCs/>
          <w:sz w:val="28"/>
          <w:szCs w:val="28"/>
        </w:rPr>
      </w:pPr>
    </w:p>
    <w:p>
      <w:pPr>
        <w:pStyle w:val="5"/>
        <w:spacing w:before="0" w:beforeAutospacing="0" w:after="0" w:afterAutospacing="0" w:line="0" w:lineRule="atLeast"/>
        <w:jc w:val="center"/>
        <w:rPr>
          <w:rStyle w:val="6"/>
          <w:rFonts w:hint="eastAsia" w:ascii="仿宋_GB2312" w:eastAsia="仿宋_GB2312"/>
          <w:bCs/>
          <w:color w:val="FF0000"/>
          <w:sz w:val="28"/>
          <w:szCs w:val="28"/>
        </w:rPr>
      </w:pPr>
      <w:r>
        <w:rPr>
          <w:rStyle w:val="6"/>
          <w:rFonts w:hint="eastAsia" w:ascii="仿宋_GB2312" w:eastAsia="仿宋_GB2312"/>
          <w:bCs/>
          <w:sz w:val="28"/>
          <w:szCs w:val="28"/>
        </w:rPr>
        <w:t>高建发〔2024〕1</w:t>
      </w:r>
      <w:r>
        <w:rPr>
          <w:rStyle w:val="6"/>
          <w:rFonts w:ascii="仿宋_GB2312" w:eastAsia="仿宋_GB2312"/>
          <w:bCs/>
          <w:sz w:val="28"/>
          <w:szCs w:val="28"/>
        </w:rPr>
        <w:t>1</w:t>
      </w:r>
      <w:r>
        <w:rPr>
          <w:rStyle w:val="6"/>
          <w:rFonts w:hint="eastAsia" w:ascii="仿宋_GB2312" w:eastAsia="仿宋_GB2312"/>
          <w:bCs/>
          <w:sz w:val="28"/>
          <w:szCs w:val="28"/>
        </w:rPr>
        <w:t>号</w:t>
      </w:r>
    </w:p>
    <w:p>
      <w:pPr>
        <w:pStyle w:val="5"/>
        <w:spacing w:before="0" w:beforeAutospacing="0" w:after="0" w:afterAutospacing="0" w:line="0" w:lineRule="atLeast"/>
        <w:rPr>
          <w:rStyle w:val="6"/>
          <w:rFonts w:ascii="方正小标宋简体" w:eastAsia="方正小标宋简体"/>
          <w:b/>
          <w:bCs/>
          <w:color w:val="FF0000"/>
          <w:sz w:val="18"/>
          <w:szCs w:val="18"/>
          <w:u w:val="thick"/>
        </w:rPr>
      </w:pPr>
      <w:r>
        <w:rPr>
          <w:rStyle w:val="6"/>
          <w:rFonts w:ascii="方正小标宋简体" w:eastAsia="方正小标宋简体"/>
          <w:b/>
          <w:bCs/>
          <w:color w:val="FF0000"/>
          <w:sz w:val="44"/>
          <w:szCs w:val="44"/>
          <w:u w:val="thick"/>
        </w:rPr>
        <w:t xml:space="preserve">                                       </w:t>
      </w:r>
    </w:p>
    <w:p>
      <w:pPr>
        <w:pStyle w:val="5"/>
        <w:spacing w:before="0" w:beforeAutospacing="0" w:after="0" w:afterAutospacing="0" w:line="0" w:lineRule="atLeast"/>
        <w:rPr>
          <w:rStyle w:val="6"/>
          <w:rFonts w:ascii="方正小标宋简体" w:eastAsia="方正小标宋简体"/>
          <w:b/>
          <w:bCs/>
          <w:sz w:val="44"/>
          <w:szCs w:val="44"/>
        </w:rPr>
      </w:pPr>
    </w:p>
    <w:p>
      <w:pPr>
        <w:pStyle w:val="5"/>
        <w:spacing w:before="0" w:beforeAutospacing="0" w:after="0" w:afterAutospacing="0" w:line="0" w:lineRule="atLeast"/>
        <w:rPr>
          <w:rStyle w:val="6"/>
          <w:rFonts w:ascii="方正小标宋简体" w:eastAsia="方正小标宋简体"/>
          <w:b/>
          <w:bCs/>
          <w:sz w:val="44"/>
          <w:szCs w:val="44"/>
        </w:rPr>
      </w:pPr>
      <w:r>
        <w:rPr>
          <w:rStyle w:val="6"/>
          <w:rFonts w:hint="eastAsia" w:ascii="方正小标宋简体" w:eastAsia="方正小标宋简体"/>
          <w:b/>
          <w:bCs/>
          <w:sz w:val="44"/>
          <w:szCs w:val="44"/>
        </w:rPr>
        <w:t>关于开展县域内房地产及预拌混凝土企业跨部门“双随机、一公开”联合抽查</w:t>
      </w:r>
    </w:p>
    <w:p>
      <w:pPr>
        <w:pStyle w:val="5"/>
        <w:spacing w:before="0" w:beforeAutospacing="0" w:after="0" w:afterAutospacing="0" w:line="0" w:lineRule="atLeast"/>
        <w:jc w:val="center"/>
        <w:rPr>
          <w:rStyle w:val="6"/>
          <w:rFonts w:ascii="方正小标宋简体" w:eastAsia="方正小标宋简体"/>
          <w:b/>
          <w:bCs/>
          <w:sz w:val="44"/>
          <w:szCs w:val="44"/>
        </w:rPr>
      </w:pPr>
      <w:r>
        <w:rPr>
          <w:rStyle w:val="6"/>
          <w:rFonts w:hint="eastAsia" w:ascii="方正小标宋简体" w:eastAsia="方正小标宋简体"/>
          <w:b/>
          <w:bCs/>
          <w:sz w:val="44"/>
          <w:szCs w:val="44"/>
        </w:rPr>
        <w:t>监管工作的通知</w:t>
      </w:r>
    </w:p>
    <w:p>
      <w:pPr>
        <w:widowControl/>
        <w:shd w:val="clear" w:color="auto" w:fill="FFFFFF"/>
        <w:jc w:val="left"/>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各相关单位：</w:t>
      </w:r>
    </w:p>
    <w:p>
      <w:pPr>
        <w:widowControl/>
        <w:shd w:val="clear" w:color="auto" w:fill="FFFFFF"/>
        <w:ind w:firstLine="640" w:firstLineChars="200"/>
        <w:jc w:val="left"/>
        <w:rPr>
          <w:rFonts w:ascii="仿宋_GB2312" w:hAnsi="宋体" w:eastAsia="仿宋_GB2312" w:cs="宋体"/>
          <w:color w:val="000000"/>
          <w:kern w:val="0"/>
          <w:sz w:val="32"/>
          <w:szCs w:val="32"/>
          <w:shd w:val="clear" w:color="auto" w:fill="FFFFFF"/>
          <w:lang w:bidi="ar"/>
        </w:rPr>
      </w:pPr>
      <w:r>
        <w:rPr>
          <w:rFonts w:hint="eastAsia" w:ascii="仿宋_GB2312" w:eastAsia="仿宋_GB2312"/>
          <w:sz w:val="32"/>
          <w:szCs w:val="32"/>
          <w:shd w:val="clear" w:color="auto" w:fill="FFFFFF"/>
          <w:lang w:bidi="ar"/>
        </w:rPr>
        <w:t>为认真贯彻落实《2024年保定市“双随机、一公开”监管工作实施方案》和《2024年高阳县“双随机、一公开”监管工作实施方案》、《高阳县2024年度双随机抽查工作计划的通知》等相关文件精神，进一步推进“双随机、一公开”监管工作持续、广泛、深入地开展，结合工作实际，决定3月25日起开展县域内房地产及预拌混凝土企业 “双随机、一公开”跨部门联合抽查工作，请依据</w:t>
      </w:r>
      <w:r>
        <w:rPr>
          <w:rFonts w:hint="eastAsia" w:ascii="仿宋_GB2312" w:hAnsi="仿宋_GB2312" w:eastAsia="仿宋_GB2312" w:cs="仿宋_GB2312"/>
          <w:sz w:val="32"/>
          <w:szCs w:val="32"/>
          <w:shd w:val="clear" w:color="auto" w:fill="FFFFFF"/>
          <w:lang w:bidi="ar"/>
        </w:rPr>
        <w:t>《</w:t>
      </w:r>
      <w:r>
        <w:rPr>
          <w:rStyle w:val="6"/>
          <w:rFonts w:hint="eastAsia" w:ascii="仿宋_GB2312" w:hAnsi="仿宋_GB2312" w:eastAsia="仿宋_GB2312" w:cs="仿宋_GB2312"/>
          <w:sz w:val="32"/>
          <w:szCs w:val="32"/>
        </w:rPr>
        <w:t>关于开展县域内房地产及预拌混凝土企业跨部门“双随机、一公开”联合抽查监管工作实施方案》</w:t>
      </w:r>
      <w:r>
        <w:rPr>
          <w:rFonts w:hint="eastAsia" w:ascii="仿宋_GB2312" w:hAnsi="仿宋_GB2312" w:eastAsia="仿宋_GB2312" w:cs="仿宋_GB2312"/>
          <w:sz w:val="32"/>
          <w:szCs w:val="32"/>
          <w:shd w:val="clear" w:color="auto" w:fill="FFFFFF"/>
          <w:lang w:bidi="ar"/>
        </w:rPr>
        <w:t>开展工作。</w:t>
      </w:r>
    </w:p>
    <w:p>
      <w:pPr>
        <w:widowControl/>
        <w:shd w:val="clear" w:color="auto" w:fill="FFFFFF"/>
        <w:ind w:firstLine="640" w:firstLineChars="200"/>
        <w:jc w:val="left"/>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联系电话：高阳县住房和城乡建设局  电话 6620320</w:t>
      </w:r>
    </w:p>
    <w:p>
      <w:pPr>
        <w:widowControl/>
        <w:shd w:val="clear" w:color="auto" w:fill="FFFFFF"/>
        <w:ind w:firstLine="2240" w:firstLineChars="700"/>
        <w:jc w:val="left"/>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高阳县市场监督管理局    电话 6600155</w:t>
      </w:r>
    </w:p>
    <w:p>
      <w:pPr>
        <w:widowControl/>
        <w:shd w:val="clear" w:color="auto" w:fill="FFFFFF"/>
        <w:ind w:firstLine="1920" w:firstLineChars="600"/>
        <w:jc w:val="left"/>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高阳县人民防空办公室    电话 6600316</w:t>
      </w:r>
    </w:p>
    <w:p>
      <w:pPr>
        <w:widowControl/>
        <w:shd w:val="clear" w:color="auto" w:fill="FFFFFF"/>
        <w:ind w:firstLine="1920" w:firstLineChars="600"/>
        <w:jc w:val="left"/>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高阳县统计局            电话 6656993</w:t>
      </w:r>
    </w:p>
    <w:p>
      <w:pPr>
        <w:widowControl/>
        <w:shd w:val="clear" w:color="auto" w:fill="FFFFFF"/>
        <w:ind w:firstLine="1600" w:firstLineChars="500"/>
        <w:jc w:val="left"/>
        <w:rPr>
          <w:rFonts w:ascii="仿宋_GB2312" w:hAnsi="宋体" w:eastAsia="仿宋_GB2312" w:cs="宋体"/>
          <w:color w:val="000000"/>
          <w:kern w:val="0"/>
          <w:sz w:val="32"/>
          <w:szCs w:val="32"/>
          <w:shd w:val="clear" w:color="auto" w:fill="FFFFFF"/>
          <w:lang w:bidi="ar"/>
        </w:rPr>
      </w:pPr>
    </w:p>
    <w:p>
      <w:pPr>
        <w:pStyle w:val="5"/>
        <w:spacing w:beforeAutospacing="0" w:afterAutospacing="0"/>
        <w:rPr>
          <w:rFonts w:ascii="仿宋_GB2312" w:eastAsia="仿宋_GB2312"/>
          <w:color w:val="000000"/>
          <w:sz w:val="32"/>
          <w:szCs w:val="32"/>
          <w:shd w:val="clear" w:color="auto" w:fill="FFFFFF"/>
          <w:lang w:bidi="ar"/>
        </w:rPr>
      </w:pPr>
    </w:p>
    <w:p>
      <w:pPr>
        <w:pStyle w:val="5"/>
        <w:spacing w:beforeAutospacing="0" w:afterAutospacing="0"/>
        <w:rPr>
          <w:rFonts w:ascii="仿宋_GB2312" w:eastAsia="仿宋_GB2312"/>
          <w:color w:val="000000"/>
          <w:sz w:val="32"/>
          <w:szCs w:val="32"/>
          <w:shd w:val="clear" w:color="auto" w:fill="FFFFFF"/>
          <w:lang w:bidi="ar"/>
        </w:rPr>
      </w:pPr>
    </w:p>
    <w:p>
      <w:pPr>
        <w:pStyle w:val="5"/>
        <w:spacing w:beforeAutospacing="0" w:afterAutospacing="0"/>
        <w:rPr>
          <w:rStyle w:val="6"/>
          <w:rFonts w:ascii="仿宋_GB2312" w:hAnsi="楷体" w:eastAsia="仿宋_GB2312" w:cs="楷体"/>
          <w:sz w:val="32"/>
          <w:szCs w:val="32"/>
        </w:rPr>
      </w:pPr>
      <w:r>
        <w:rPr>
          <w:rFonts w:hint="eastAsia" w:ascii="仿宋_GB2312" w:eastAsia="仿宋_GB2312"/>
          <w:color w:val="000000"/>
          <w:sz w:val="32"/>
          <w:szCs w:val="32"/>
          <w:shd w:val="clear" w:color="auto" w:fill="FFFFFF"/>
          <w:lang w:bidi="ar"/>
        </w:rPr>
        <w:t xml:space="preserve">高阳县住房和城乡建设局        高阳县市场监督管理局 </w:t>
      </w:r>
    </w:p>
    <w:p>
      <w:pPr>
        <w:pStyle w:val="5"/>
        <w:spacing w:beforeAutospacing="0" w:afterAutospacing="0"/>
        <w:ind w:firstLine="800" w:firstLineChars="250"/>
        <w:rPr>
          <w:rFonts w:ascii="仿宋_GB2312" w:eastAsia="仿宋_GB2312"/>
          <w:color w:val="000000"/>
          <w:sz w:val="32"/>
          <w:szCs w:val="32"/>
          <w:shd w:val="clear" w:color="auto" w:fill="FFFFFF"/>
          <w:lang w:bidi="ar"/>
        </w:rPr>
      </w:pPr>
      <w:r>
        <w:rPr>
          <w:rFonts w:hint="eastAsia" w:ascii="仿宋_GB2312" w:eastAsia="仿宋_GB2312"/>
          <w:color w:val="000000"/>
          <w:sz w:val="32"/>
          <w:szCs w:val="32"/>
          <w:shd w:val="clear" w:color="auto" w:fill="FFFFFF"/>
          <w:lang w:bidi="ar"/>
        </w:rPr>
        <w:t xml:space="preserve">     </w:t>
      </w:r>
      <w:r>
        <w:rPr>
          <w:rFonts w:ascii="仿宋_GB2312" w:eastAsia="仿宋_GB2312"/>
          <w:color w:val="000000"/>
          <w:sz w:val="32"/>
          <w:szCs w:val="32"/>
          <w:shd w:val="clear" w:color="auto" w:fill="FFFFFF"/>
          <w:lang w:bidi="ar"/>
        </w:rPr>
        <w:t xml:space="preserve">      </w:t>
      </w:r>
    </w:p>
    <w:p>
      <w:pPr>
        <w:pStyle w:val="5"/>
        <w:spacing w:beforeAutospacing="0" w:afterAutospacing="0"/>
        <w:rPr>
          <w:rFonts w:ascii="仿宋_GB2312" w:eastAsia="仿宋_GB2312"/>
          <w:color w:val="000000"/>
          <w:sz w:val="32"/>
          <w:szCs w:val="32"/>
          <w:shd w:val="clear" w:color="auto" w:fill="FFFFFF"/>
          <w:lang w:bidi="ar"/>
        </w:rPr>
      </w:pPr>
    </w:p>
    <w:p>
      <w:pPr>
        <w:pStyle w:val="5"/>
        <w:spacing w:beforeAutospacing="0" w:afterAutospacing="0"/>
        <w:rPr>
          <w:rFonts w:ascii="仿宋_GB2312" w:eastAsia="仿宋_GB2312"/>
          <w:color w:val="000000"/>
          <w:sz w:val="32"/>
          <w:szCs w:val="32"/>
          <w:shd w:val="clear" w:color="auto" w:fill="FFFFFF"/>
          <w:lang w:bidi="ar"/>
        </w:rPr>
      </w:pPr>
      <w:r>
        <w:rPr>
          <w:rFonts w:hint="eastAsia" w:ascii="仿宋_GB2312" w:eastAsia="仿宋_GB2312"/>
          <w:color w:val="000000"/>
          <w:sz w:val="32"/>
          <w:szCs w:val="32"/>
          <w:shd w:val="clear" w:color="auto" w:fill="FFFFFF"/>
          <w:lang w:bidi="ar"/>
        </w:rPr>
        <w:t>高阳县人民防空办公室          高阳县统计局</w:t>
      </w:r>
    </w:p>
    <w:p>
      <w:pPr>
        <w:pStyle w:val="5"/>
        <w:spacing w:beforeAutospacing="0" w:afterAutospacing="0"/>
        <w:rPr>
          <w:rFonts w:ascii="仿宋_GB2312" w:eastAsia="仿宋_GB2312"/>
          <w:color w:val="000000"/>
          <w:sz w:val="32"/>
          <w:szCs w:val="32"/>
          <w:shd w:val="clear" w:color="auto" w:fill="FFFFFF"/>
          <w:lang w:bidi="ar"/>
        </w:rPr>
      </w:pPr>
    </w:p>
    <w:p>
      <w:pPr>
        <w:pStyle w:val="5"/>
        <w:spacing w:before="0" w:beforeAutospacing="0" w:after="0" w:afterAutospacing="0"/>
        <w:rPr>
          <w:rStyle w:val="6"/>
          <w:rFonts w:ascii="仿宋_GB2312" w:hAnsi="仿宋_GB2312" w:eastAsia="仿宋_GB2312" w:cs="仿宋_GB2312"/>
          <w:sz w:val="32"/>
          <w:szCs w:val="32"/>
        </w:rPr>
      </w:pPr>
      <w:r>
        <w:rPr>
          <w:rFonts w:hint="eastAsia" w:ascii="仿宋_GB2312" w:eastAsia="仿宋_GB2312"/>
          <w:color w:val="000000"/>
          <w:sz w:val="32"/>
          <w:szCs w:val="32"/>
          <w:shd w:val="clear" w:color="auto" w:fill="FFFFFF"/>
          <w:lang w:bidi="ar"/>
        </w:rPr>
        <w:t>附件：</w:t>
      </w:r>
      <w:r>
        <w:rPr>
          <w:rStyle w:val="6"/>
          <w:rFonts w:hint="eastAsia" w:ascii="仿宋_GB2312" w:hAnsi="仿宋_GB2312" w:eastAsia="仿宋_GB2312" w:cs="仿宋_GB2312"/>
          <w:sz w:val="32"/>
          <w:szCs w:val="32"/>
        </w:rPr>
        <w:t>关于开展县域内房地产及预拌混凝土企业跨部门“双随机、一公开”联合抽查监管工作实施方案</w:t>
      </w:r>
    </w:p>
    <w:p>
      <w:pPr>
        <w:pStyle w:val="5"/>
        <w:spacing w:before="0" w:beforeAutospacing="0" w:after="0" w:afterAutospacing="0"/>
        <w:rPr>
          <w:rStyle w:val="6"/>
          <w:b/>
          <w:bCs/>
          <w:sz w:val="32"/>
          <w:szCs w:val="32"/>
        </w:rPr>
      </w:pPr>
    </w:p>
    <w:p>
      <w:pPr>
        <w:pStyle w:val="5"/>
        <w:spacing w:before="0" w:beforeAutospacing="0" w:after="0" w:afterAutospacing="0"/>
        <w:rPr>
          <w:rStyle w:val="6"/>
          <w:b/>
          <w:bCs/>
          <w:sz w:val="32"/>
          <w:szCs w:val="32"/>
        </w:rPr>
      </w:pPr>
    </w:p>
    <w:p>
      <w:pPr>
        <w:pStyle w:val="5"/>
        <w:spacing w:beforeAutospacing="0" w:afterAutospacing="0"/>
        <w:ind w:firstLine="5440" w:firstLineChars="1700"/>
        <w:rPr>
          <w:rFonts w:ascii="仿宋_GB2312" w:eastAsia="仿宋_GB2312"/>
          <w:color w:val="000000"/>
          <w:sz w:val="32"/>
          <w:szCs w:val="32"/>
          <w:shd w:val="clear" w:color="auto" w:fill="FFFFFF"/>
          <w:lang w:bidi="ar"/>
        </w:rPr>
      </w:pPr>
      <w:r>
        <w:rPr>
          <w:rFonts w:hint="eastAsia" w:ascii="仿宋_GB2312" w:eastAsia="仿宋_GB2312"/>
          <w:color w:val="000000"/>
          <w:sz w:val="32"/>
          <w:szCs w:val="32"/>
          <w:shd w:val="clear" w:color="auto" w:fill="FFFFFF"/>
          <w:lang w:bidi="ar"/>
        </w:rPr>
        <w:t>2024年3月25日</w:t>
      </w:r>
    </w:p>
    <w:p>
      <w:pPr>
        <w:pStyle w:val="5"/>
        <w:spacing w:before="0" w:beforeAutospacing="0" w:after="0" w:afterAutospacing="0"/>
        <w:rPr>
          <w:rStyle w:val="6"/>
          <w:b/>
          <w:bCs/>
          <w:sz w:val="32"/>
          <w:szCs w:val="32"/>
        </w:rPr>
      </w:pPr>
    </w:p>
    <w:p>
      <w:pPr>
        <w:pStyle w:val="5"/>
        <w:spacing w:before="0" w:beforeAutospacing="0" w:after="0" w:afterAutospacing="0"/>
        <w:rPr>
          <w:rStyle w:val="6"/>
          <w:b/>
          <w:bCs/>
          <w:sz w:val="32"/>
          <w:szCs w:val="32"/>
        </w:rPr>
      </w:pPr>
    </w:p>
    <w:p>
      <w:pPr>
        <w:pStyle w:val="5"/>
        <w:spacing w:before="0" w:beforeAutospacing="0" w:after="0" w:afterAutospacing="0"/>
        <w:rPr>
          <w:rStyle w:val="6"/>
          <w:b/>
          <w:bCs/>
          <w:sz w:val="32"/>
          <w:szCs w:val="32"/>
        </w:rPr>
      </w:pPr>
    </w:p>
    <w:p>
      <w:pPr>
        <w:pStyle w:val="5"/>
        <w:spacing w:before="0" w:beforeAutospacing="0" w:after="0" w:afterAutospacing="0"/>
        <w:rPr>
          <w:rStyle w:val="6"/>
          <w:b/>
          <w:bCs/>
          <w:sz w:val="32"/>
          <w:szCs w:val="32"/>
        </w:rPr>
      </w:pPr>
    </w:p>
    <w:p>
      <w:pPr>
        <w:pStyle w:val="5"/>
        <w:spacing w:before="0" w:beforeAutospacing="0" w:after="0" w:afterAutospacing="0"/>
        <w:rPr>
          <w:rStyle w:val="6"/>
          <w:b/>
          <w:bCs/>
          <w:sz w:val="32"/>
          <w:szCs w:val="32"/>
        </w:rPr>
      </w:pPr>
    </w:p>
    <w:p>
      <w:pPr>
        <w:pStyle w:val="5"/>
        <w:spacing w:before="0" w:beforeAutospacing="0" w:after="0" w:afterAutospacing="0"/>
      </w:pPr>
      <w:r>
        <w:rPr>
          <w:rStyle w:val="6"/>
          <w:b/>
          <w:bCs/>
          <w:sz w:val="32"/>
          <w:szCs w:val="32"/>
        </w:rPr>
        <w:t>附件</w:t>
      </w:r>
      <w:r>
        <w:t xml:space="preserve"> </w:t>
      </w:r>
    </w:p>
    <w:p>
      <w:pPr>
        <w:pStyle w:val="5"/>
        <w:spacing w:before="0" w:beforeAutospacing="0" w:after="0" w:afterAutospacing="0" w:line="0" w:lineRule="atLeast"/>
        <w:jc w:val="center"/>
        <w:rPr>
          <w:rStyle w:val="6"/>
          <w:rFonts w:ascii="方正小标宋简体" w:eastAsia="方正小标宋简体"/>
          <w:b/>
          <w:bCs/>
          <w:sz w:val="44"/>
          <w:szCs w:val="44"/>
        </w:rPr>
      </w:pPr>
      <w:r>
        <w:rPr>
          <w:rStyle w:val="6"/>
          <w:rFonts w:hint="eastAsia" w:ascii="方正小标宋简体" w:eastAsia="方正小标宋简体"/>
          <w:b/>
          <w:bCs/>
          <w:sz w:val="44"/>
          <w:szCs w:val="44"/>
        </w:rPr>
        <w:t>关于开展县域内房地产及预拌混凝土企业跨部门“双随机、一公开”联合抽查监管工作实施方案</w:t>
      </w:r>
    </w:p>
    <w:p>
      <w:pPr>
        <w:pStyle w:val="5"/>
        <w:spacing w:before="0" w:beforeAutospacing="0" w:after="0" w:afterAutospacing="0"/>
        <w:ind w:firstLine="640" w:firstLineChars="200"/>
        <w:rPr>
          <w:rStyle w:val="6"/>
          <w:rFonts w:ascii="仿宋_GB2312" w:eastAsia="仿宋_GB2312"/>
          <w:sz w:val="32"/>
          <w:szCs w:val="32"/>
        </w:rPr>
      </w:pPr>
    </w:p>
    <w:p>
      <w:pPr>
        <w:pStyle w:val="5"/>
        <w:spacing w:before="0" w:beforeAutospacing="0" w:after="0" w:afterAutospacing="0"/>
        <w:ind w:firstLine="640" w:firstLineChars="200"/>
        <w:rPr>
          <w:rFonts w:ascii="仿宋_GB2312" w:eastAsia="仿宋_GB2312"/>
          <w:sz w:val="32"/>
          <w:szCs w:val="32"/>
        </w:rPr>
      </w:pPr>
      <w:r>
        <w:rPr>
          <w:rFonts w:hint="eastAsia" w:ascii="仿宋_GB2312" w:eastAsia="仿宋_GB2312"/>
          <w:color w:val="000000"/>
          <w:sz w:val="32"/>
          <w:szCs w:val="32"/>
          <w:shd w:val="clear" w:color="auto" w:fill="FFFFFF"/>
          <w:lang w:bidi="ar"/>
        </w:rPr>
        <w:t>为认真贯彻落实《2024年保定市“双随机、一公开”监管工作实施方案》和《2024年高阳县“双随机、一公开”监管工作实施方案》、《高阳县2024年度双随机抽查工作计划的通知》等相关文件精神，进一步推进“双随机、一公开”监管工作持续、广泛、深入地开展，提升“双随机</w:t>
      </w:r>
      <w:r>
        <w:rPr>
          <w:rFonts w:hint="eastAsia" w:ascii="仿宋_GB2312" w:eastAsia="仿宋_GB2312"/>
          <w:color w:val="000000"/>
          <w:sz w:val="32"/>
          <w:szCs w:val="32"/>
          <w:shd w:val="clear" w:color="auto" w:fill="FFFFFF"/>
          <w:lang w:eastAsia="zh-CN" w:bidi="ar"/>
        </w:rPr>
        <w:t>、</w:t>
      </w:r>
      <w:r>
        <w:rPr>
          <w:rFonts w:hint="eastAsia" w:ascii="仿宋_GB2312" w:eastAsia="仿宋_GB2312"/>
          <w:color w:val="000000"/>
          <w:sz w:val="32"/>
          <w:szCs w:val="32"/>
          <w:shd w:val="clear" w:color="auto" w:fill="FFFFFF"/>
          <w:lang w:bidi="ar"/>
        </w:rPr>
        <w:t>一公开”监管效能</w:t>
      </w:r>
      <w:r>
        <w:rPr>
          <w:rStyle w:val="6"/>
          <w:rFonts w:hint="eastAsia" w:ascii="仿宋_GB2312" w:eastAsia="仿宋_GB2312"/>
          <w:sz w:val="32"/>
          <w:szCs w:val="32"/>
        </w:rPr>
        <w:t>，特制定方案如下：</w:t>
      </w:r>
      <w:r>
        <w:rPr>
          <w:rFonts w:hint="eastAsia" w:ascii="仿宋_GB2312" w:eastAsia="仿宋_GB2312"/>
          <w:sz w:val="32"/>
          <w:szCs w:val="32"/>
        </w:rPr>
        <w:t xml:space="preserve"> </w:t>
      </w:r>
    </w:p>
    <w:p>
      <w:pPr>
        <w:pStyle w:val="5"/>
        <w:spacing w:before="0" w:beforeAutospacing="0" w:after="0" w:afterAutospacing="0"/>
        <w:ind w:firstLine="640" w:firstLineChars="200"/>
        <w:rPr>
          <w:rFonts w:ascii="黑体" w:hAnsi="黑体" w:eastAsia="黑体"/>
          <w:sz w:val="32"/>
          <w:szCs w:val="32"/>
        </w:rPr>
      </w:pPr>
      <w:r>
        <w:rPr>
          <w:rStyle w:val="8"/>
          <w:rFonts w:hint="eastAsia" w:ascii="黑体" w:hAnsi="黑体" w:eastAsia="黑体"/>
          <w:sz w:val="32"/>
          <w:szCs w:val="32"/>
        </w:rPr>
        <w:t>一、时间安排</w:t>
      </w:r>
      <w:r>
        <w:rPr>
          <w:rFonts w:hint="eastAsia" w:ascii="黑体" w:hAnsi="黑体" w:eastAsia="黑体"/>
          <w:sz w:val="32"/>
          <w:szCs w:val="32"/>
        </w:rPr>
        <w:t xml:space="preserve"> </w:t>
      </w:r>
    </w:p>
    <w:p>
      <w:pPr>
        <w:pStyle w:val="5"/>
        <w:spacing w:before="0" w:beforeAutospacing="0" w:after="0" w:afterAutospacing="0"/>
        <w:ind w:firstLine="640" w:firstLineChars="200"/>
        <w:rPr>
          <w:rFonts w:ascii="仿宋_GB2312" w:eastAsia="仿宋_GB2312"/>
          <w:sz w:val="32"/>
          <w:szCs w:val="32"/>
        </w:rPr>
      </w:pPr>
      <w:r>
        <w:rPr>
          <w:rStyle w:val="6"/>
          <w:rFonts w:hint="eastAsia" w:ascii="仿宋_GB2312" w:eastAsia="仿宋_GB2312"/>
          <w:sz w:val="32"/>
          <w:szCs w:val="32"/>
        </w:rPr>
        <w:t>2024年3月25日至4月25日</w:t>
      </w:r>
      <w:r>
        <w:rPr>
          <w:rFonts w:hint="eastAsia" w:ascii="仿宋_GB2312" w:eastAsia="仿宋_GB2312"/>
          <w:sz w:val="32"/>
          <w:szCs w:val="32"/>
        </w:rPr>
        <w:t xml:space="preserve"> </w:t>
      </w:r>
    </w:p>
    <w:p>
      <w:pPr>
        <w:pStyle w:val="5"/>
        <w:spacing w:before="0" w:beforeAutospacing="0" w:after="0" w:afterAutospacing="0"/>
        <w:ind w:firstLine="640" w:firstLineChars="200"/>
        <w:rPr>
          <w:rFonts w:ascii="黑体" w:hAnsi="黑体" w:eastAsia="黑体"/>
          <w:sz w:val="32"/>
          <w:szCs w:val="32"/>
        </w:rPr>
      </w:pPr>
      <w:r>
        <w:rPr>
          <w:rStyle w:val="8"/>
          <w:rFonts w:hint="eastAsia" w:ascii="黑体" w:hAnsi="黑体" w:eastAsia="黑体"/>
          <w:sz w:val="32"/>
          <w:szCs w:val="32"/>
        </w:rPr>
        <w:t>二、随机抽查对象及比例</w:t>
      </w:r>
      <w:r>
        <w:rPr>
          <w:rFonts w:hint="eastAsia" w:ascii="黑体" w:hAnsi="黑体" w:eastAsia="黑体"/>
          <w:sz w:val="32"/>
          <w:szCs w:val="32"/>
        </w:rPr>
        <w:t xml:space="preserve"> </w:t>
      </w:r>
    </w:p>
    <w:p>
      <w:pPr>
        <w:pStyle w:val="5"/>
        <w:spacing w:before="0" w:beforeAutospacing="0" w:after="0" w:afterAutospacing="0"/>
        <w:ind w:firstLine="640" w:firstLineChars="200"/>
        <w:rPr>
          <w:rStyle w:val="6"/>
          <w:rFonts w:ascii="仿宋_GB2312" w:eastAsia="仿宋_GB2312"/>
          <w:sz w:val="32"/>
          <w:szCs w:val="32"/>
        </w:rPr>
      </w:pPr>
      <w:r>
        <w:rPr>
          <w:rStyle w:val="6"/>
          <w:rFonts w:hint="eastAsia" w:ascii="仿宋_GB2312" w:eastAsia="仿宋_GB2312"/>
          <w:sz w:val="32"/>
          <w:szCs w:val="32"/>
        </w:rPr>
        <w:t>（一）抽查对象范围。县域内房地产及预拌混凝土相关企业。</w:t>
      </w:r>
      <w:bookmarkStart w:id="0" w:name="_GoBack"/>
      <w:bookmarkEnd w:id="0"/>
    </w:p>
    <w:p>
      <w:pPr>
        <w:pStyle w:val="5"/>
        <w:spacing w:before="0" w:beforeAutospacing="0" w:after="0" w:afterAutospacing="0"/>
        <w:ind w:firstLine="640" w:firstLineChars="200"/>
        <w:rPr>
          <w:rStyle w:val="6"/>
          <w:rFonts w:ascii="仿宋_GB2312" w:eastAsia="仿宋_GB2312"/>
          <w:sz w:val="32"/>
          <w:szCs w:val="32"/>
        </w:rPr>
      </w:pPr>
      <w:r>
        <w:rPr>
          <w:rStyle w:val="6"/>
          <w:rFonts w:hint="eastAsia" w:ascii="仿宋_GB2312" w:eastAsia="仿宋_GB2312"/>
          <w:sz w:val="32"/>
          <w:szCs w:val="32"/>
        </w:rPr>
        <w:t>（二）抽取比例（数量）。按照企业信用风险分级分类抽查企业15户。</w:t>
      </w:r>
    </w:p>
    <w:p>
      <w:pPr>
        <w:pStyle w:val="5"/>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（三）企业信用风险等级。本次抽查是运用河北省市场监督管 理局企业信用风险分类管理系统推送至“河北省双随机执法监管平 台”数据（由低到高分为 A、B、C、D 四个风险等级），对房地产及预拌混凝土相关企业按照风险等级越高抽取比例越高的原则抽取检查对象。 </w:t>
      </w:r>
    </w:p>
    <w:p>
      <w:pPr>
        <w:pStyle w:val="9"/>
        <w:spacing w:before="0" w:beforeAutospacing="0" w:after="0" w:afterAutospacing="0"/>
        <w:ind w:firstLine="640" w:firstLineChars="200"/>
        <w:rPr>
          <w:rFonts w:ascii="黑体" w:hAnsi="黑体" w:eastAsia="黑体"/>
          <w:sz w:val="32"/>
          <w:szCs w:val="32"/>
        </w:rPr>
      </w:pPr>
      <w:r>
        <w:rPr>
          <w:rStyle w:val="8"/>
          <w:rFonts w:hint="eastAsia" w:ascii="黑体" w:hAnsi="黑体" w:eastAsia="黑体"/>
          <w:sz w:val="32"/>
          <w:szCs w:val="32"/>
        </w:rPr>
        <w:t>三、抽查部门及内容</w:t>
      </w:r>
      <w:r>
        <w:rPr>
          <w:rFonts w:hint="eastAsia" w:ascii="黑体" w:hAnsi="黑体" w:eastAsia="黑体"/>
          <w:sz w:val="32"/>
          <w:szCs w:val="32"/>
        </w:rPr>
        <w:t xml:space="preserve"> </w:t>
      </w:r>
    </w:p>
    <w:p>
      <w:pPr>
        <w:pStyle w:val="5"/>
        <w:spacing w:before="0" w:beforeAutospacing="0" w:after="0" w:afterAutospacing="0"/>
        <w:ind w:firstLine="480" w:firstLineChars="150"/>
        <w:rPr>
          <w:rFonts w:ascii="楷体" w:hAnsi="楷体" w:eastAsia="楷体"/>
          <w:sz w:val="32"/>
          <w:szCs w:val="32"/>
        </w:rPr>
      </w:pPr>
      <w:r>
        <w:rPr>
          <w:rStyle w:val="10"/>
          <w:rFonts w:hint="eastAsia" w:ascii="楷体" w:hAnsi="楷体" w:eastAsia="楷体"/>
          <w:sz w:val="32"/>
          <w:szCs w:val="32"/>
        </w:rPr>
        <w:t>（一）高阳县住房和城乡建设局</w:t>
      </w:r>
      <w:r>
        <w:rPr>
          <w:rFonts w:hint="eastAsia" w:ascii="楷体" w:hAnsi="楷体" w:eastAsia="楷体"/>
          <w:sz w:val="32"/>
          <w:szCs w:val="32"/>
        </w:rPr>
        <w:t xml:space="preserve"> </w:t>
      </w:r>
    </w:p>
    <w:p>
      <w:pPr>
        <w:pStyle w:val="5"/>
        <w:spacing w:before="0" w:beforeAutospacing="0" w:after="0" w:afterAutospacing="0"/>
        <w:ind w:firstLine="640" w:firstLineChars="200"/>
        <w:rPr>
          <w:rStyle w:val="6"/>
          <w:rFonts w:ascii="仿宋_GB2312" w:eastAsia="仿宋_GB2312"/>
          <w:sz w:val="32"/>
          <w:szCs w:val="32"/>
        </w:rPr>
      </w:pPr>
      <w:r>
        <w:rPr>
          <w:rStyle w:val="6"/>
          <w:rFonts w:hint="eastAsia" w:ascii="仿宋_GB2312" w:eastAsia="仿宋_GB2312"/>
          <w:sz w:val="32"/>
          <w:szCs w:val="32"/>
        </w:rPr>
        <w:t>检查内容：房地产市场行政监督管理行为的监督检查；房地产市场监督检查；房地产开发企业资质（二级）许可后的监督检查；散装水泥、预拌混凝土和预拌砂浆生产经营使用情况监督管理。</w:t>
      </w:r>
    </w:p>
    <w:p>
      <w:pPr>
        <w:pStyle w:val="5"/>
        <w:spacing w:before="0" w:beforeAutospacing="0" w:after="0" w:afterAutospacing="0"/>
        <w:ind w:firstLine="480" w:firstLineChars="150"/>
        <w:rPr>
          <w:rFonts w:ascii="黑体" w:hAnsi="黑体" w:eastAsia="黑体"/>
          <w:sz w:val="32"/>
          <w:szCs w:val="32"/>
        </w:rPr>
      </w:pPr>
      <w:r>
        <w:rPr>
          <w:rStyle w:val="10"/>
          <w:rFonts w:hint="eastAsia" w:ascii="黑体" w:hAnsi="黑体" w:eastAsia="黑体"/>
          <w:sz w:val="32"/>
          <w:szCs w:val="32"/>
        </w:rPr>
        <w:t>（二）高阳县市场监督管理局</w:t>
      </w:r>
    </w:p>
    <w:p>
      <w:pPr>
        <w:pStyle w:val="5"/>
        <w:spacing w:before="0" w:beforeAutospacing="0" w:after="0" w:afterAutospacing="0"/>
        <w:ind w:firstLine="640" w:firstLineChars="200"/>
        <w:rPr>
          <w:rFonts w:ascii="仿宋_GB2312" w:eastAsia="仿宋_GB2312"/>
          <w:sz w:val="32"/>
          <w:szCs w:val="32"/>
        </w:rPr>
      </w:pPr>
      <w:r>
        <w:rPr>
          <w:rStyle w:val="6"/>
          <w:rFonts w:hint="eastAsia" w:ascii="仿宋_GB2312" w:eastAsia="仿宋_GB2312"/>
          <w:sz w:val="32"/>
          <w:szCs w:val="32"/>
        </w:rPr>
        <w:t>检查内容：</w:t>
      </w:r>
      <w:r>
        <w:rPr>
          <w:rFonts w:hint="eastAsia" w:ascii="仿宋_GB2312" w:eastAsia="仿宋_GB2312"/>
          <w:sz w:val="32"/>
          <w:szCs w:val="32"/>
        </w:rPr>
        <w:t xml:space="preserve"> </w:t>
      </w:r>
    </w:p>
    <w:p>
      <w:pPr>
        <w:pStyle w:val="5"/>
        <w:spacing w:before="0" w:beforeAutospacing="0" w:after="0" w:afterAutospacing="0"/>
        <w:ind w:firstLine="640" w:firstLineChars="200"/>
        <w:rPr>
          <w:rFonts w:ascii="仿宋_GB2312" w:eastAsia="仿宋_GB2312"/>
          <w:sz w:val="32"/>
          <w:szCs w:val="32"/>
        </w:rPr>
      </w:pPr>
      <w:r>
        <w:rPr>
          <w:rStyle w:val="6"/>
          <w:rFonts w:hint="eastAsia" w:ascii="仿宋_GB2312" w:eastAsia="仿宋_GB2312"/>
          <w:sz w:val="32"/>
          <w:szCs w:val="32"/>
        </w:rPr>
        <w:t>登记事项检查；公示信息检查；餐饮服务监督检查。</w:t>
      </w:r>
    </w:p>
    <w:p>
      <w:pPr>
        <w:pStyle w:val="5"/>
        <w:spacing w:before="0" w:beforeAutospacing="0" w:after="0" w:afterAutospacing="0"/>
        <w:ind w:firstLine="480" w:firstLineChars="150"/>
        <w:rPr>
          <w:rFonts w:ascii="楷体" w:hAnsi="楷体" w:eastAsia="楷体"/>
          <w:sz w:val="32"/>
          <w:szCs w:val="32"/>
        </w:rPr>
      </w:pPr>
      <w:r>
        <w:rPr>
          <w:rStyle w:val="10"/>
          <w:rFonts w:hint="eastAsia" w:ascii="楷体" w:hAnsi="楷体" w:eastAsia="楷体"/>
          <w:sz w:val="32"/>
          <w:szCs w:val="32"/>
        </w:rPr>
        <w:t>（三）高阳县人民防空办公室</w:t>
      </w:r>
    </w:p>
    <w:p>
      <w:pPr>
        <w:pStyle w:val="5"/>
        <w:spacing w:before="0" w:beforeAutospacing="0" w:after="0" w:afterAutospacing="0"/>
        <w:ind w:firstLine="640" w:firstLineChars="200"/>
        <w:rPr>
          <w:rFonts w:ascii="仿宋_GB2312" w:eastAsia="仿宋_GB2312"/>
          <w:sz w:val="32"/>
          <w:szCs w:val="32"/>
        </w:rPr>
      </w:pPr>
      <w:r>
        <w:rPr>
          <w:rStyle w:val="6"/>
          <w:rFonts w:hint="eastAsia" w:ascii="仿宋_GB2312" w:eastAsia="仿宋_GB2312"/>
          <w:sz w:val="32"/>
          <w:szCs w:val="32"/>
        </w:rPr>
        <w:t>检查内容：</w:t>
      </w:r>
      <w:r>
        <w:rPr>
          <w:rFonts w:hint="eastAsia" w:ascii="仿宋_GB2312" w:eastAsia="仿宋_GB2312"/>
          <w:sz w:val="32"/>
          <w:szCs w:val="32"/>
        </w:rPr>
        <w:t xml:space="preserve"> </w:t>
      </w:r>
    </w:p>
    <w:p>
      <w:pPr>
        <w:pStyle w:val="5"/>
        <w:spacing w:before="0" w:beforeAutospacing="0" w:after="0" w:afterAutospacing="0"/>
        <w:ind w:firstLine="640" w:firstLineChars="200"/>
        <w:rPr>
          <w:rStyle w:val="10"/>
          <w:rFonts w:ascii="仿宋_GB2312" w:eastAsia="仿宋_GB2312"/>
          <w:sz w:val="32"/>
          <w:szCs w:val="32"/>
        </w:rPr>
      </w:pPr>
      <w:r>
        <w:rPr>
          <w:rStyle w:val="10"/>
          <w:rFonts w:hint="eastAsia" w:ascii="仿宋_GB2312" w:eastAsia="仿宋_GB2312"/>
          <w:sz w:val="32"/>
          <w:szCs w:val="32"/>
        </w:rPr>
        <w:t>对人防工程设计单位的检查；对人防工程监理单位的检查；对人防工程施工图审查机构的检查；对人防工程防护设备生产安装企业的检查；对人民防空信息化建设的检查；对人民防空工程防护设备质量检测单位的检查。</w:t>
      </w:r>
    </w:p>
    <w:p>
      <w:pPr>
        <w:pStyle w:val="5"/>
        <w:numPr>
          <w:ilvl w:val="0"/>
          <w:numId w:val="1"/>
        </w:numPr>
        <w:spacing w:before="0" w:beforeAutospacing="0" w:after="0" w:afterAutospacing="0"/>
        <w:ind w:firstLine="640" w:firstLineChars="200"/>
        <w:rPr>
          <w:rStyle w:val="10"/>
          <w:rFonts w:ascii="楷体" w:hAnsi="楷体" w:eastAsia="楷体" w:cs="楷体"/>
          <w:sz w:val="32"/>
          <w:szCs w:val="32"/>
        </w:rPr>
      </w:pPr>
      <w:r>
        <w:rPr>
          <w:rStyle w:val="10"/>
          <w:rFonts w:hint="eastAsia" w:ascii="楷体" w:hAnsi="楷体" w:eastAsia="楷体" w:cs="楷体"/>
          <w:sz w:val="32"/>
          <w:szCs w:val="32"/>
        </w:rPr>
        <w:t>高阳县统计局</w:t>
      </w:r>
    </w:p>
    <w:p>
      <w:pPr>
        <w:pStyle w:val="5"/>
        <w:spacing w:before="0" w:beforeAutospacing="0" w:after="0" w:afterAutospacing="0"/>
        <w:rPr>
          <w:rStyle w:val="10"/>
          <w:rFonts w:ascii="仿宋_GB2312" w:eastAsia="仿宋_GB2312"/>
          <w:sz w:val="32"/>
          <w:szCs w:val="32"/>
        </w:rPr>
      </w:pPr>
      <w:r>
        <w:rPr>
          <w:rStyle w:val="10"/>
          <w:rFonts w:hint="eastAsia" w:ascii="仿宋_GB2312" w:eastAsia="仿宋_GB2312"/>
          <w:sz w:val="32"/>
          <w:szCs w:val="32"/>
        </w:rPr>
        <w:t xml:space="preserve">     检查内容：</w:t>
      </w:r>
    </w:p>
    <w:p>
      <w:pPr>
        <w:pStyle w:val="5"/>
        <w:spacing w:before="0" w:beforeAutospacing="0" w:after="0" w:afterAutospacing="0"/>
        <w:rPr>
          <w:rStyle w:val="10"/>
          <w:rFonts w:ascii="仿宋_GB2312" w:eastAsia="仿宋_GB2312"/>
          <w:sz w:val="32"/>
          <w:szCs w:val="32"/>
        </w:rPr>
      </w:pPr>
      <w:r>
        <w:rPr>
          <w:rStyle w:val="10"/>
          <w:rFonts w:hint="eastAsia" w:ascii="仿宋_GB2312" w:eastAsia="仿宋_GB2312"/>
          <w:sz w:val="32"/>
          <w:szCs w:val="32"/>
        </w:rPr>
        <w:t xml:space="preserve">     对统计调查对象贯彻执行统计法律法规规章及统计制度情况检查。</w:t>
      </w:r>
    </w:p>
    <w:p>
      <w:pPr>
        <w:pStyle w:val="9"/>
        <w:spacing w:before="0" w:beforeAutospacing="0" w:after="0" w:afterAutospacing="0"/>
        <w:ind w:firstLine="640" w:firstLineChars="200"/>
        <w:rPr>
          <w:rFonts w:ascii="黑体" w:hAnsi="黑体" w:eastAsia="黑体"/>
          <w:sz w:val="32"/>
          <w:szCs w:val="32"/>
        </w:rPr>
      </w:pPr>
      <w:r>
        <w:rPr>
          <w:rFonts w:hint="eastAsia" w:ascii="黑体" w:hAnsi="黑体" w:eastAsia="黑体"/>
          <w:sz w:val="32"/>
          <w:szCs w:val="32"/>
        </w:rPr>
        <w:t>四、抽查工作流程</w:t>
      </w:r>
    </w:p>
    <w:p>
      <w:pPr>
        <w:pStyle w:val="5"/>
        <w:spacing w:before="0" w:beforeAutospacing="0" w:after="0" w:afterAutospacing="0"/>
        <w:ind w:firstLine="640" w:firstLineChars="200"/>
        <w:rPr>
          <w:rFonts w:ascii="仿宋_GB2312" w:eastAsia="仿宋_GB2312"/>
          <w:sz w:val="32"/>
          <w:szCs w:val="32"/>
        </w:rPr>
      </w:pPr>
      <w:r>
        <w:rPr>
          <w:rStyle w:val="6"/>
          <w:rFonts w:hint="eastAsia" w:ascii="仿宋_GB2312" w:eastAsia="仿宋_GB2312"/>
          <w:sz w:val="32"/>
          <w:szCs w:val="32"/>
        </w:rPr>
        <w:t>（一）由高阳县住房和城乡建设局通过“河北省双随机执法监管平台”系统随机抽取本次抽查市场主体名单，由“河北省双随机执法监管平台”自动派发到相关单位，由相关部门系统管理员在三个工作日内完成比对和确认，属于本部门监管清单范围内的确认检查，不属于本部门监管清单范围内的确认不检查。</w:t>
      </w:r>
      <w:r>
        <w:rPr>
          <w:rFonts w:hint="eastAsia" w:ascii="仿宋_GB2312" w:eastAsia="仿宋_GB2312"/>
          <w:sz w:val="32"/>
          <w:szCs w:val="32"/>
        </w:rPr>
        <w:t xml:space="preserve"> </w:t>
      </w:r>
    </w:p>
    <w:p>
      <w:pPr>
        <w:pStyle w:val="5"/>
        <w:spacing w:before="0" w:beforeAutospacing="0" w:after="0" w:afterAutospacing="0"/>
        <w:ind w:firstLine="640" w:firstLineChars="200"/>
        <w:rPr>
          <w:rFonts w:ascii="仿宋_GB2312" w:eastAsia="仿宋_GB2312"/>
          <w:sz w:val="32"/>
          <w:szCs w:val="32"/>
        </w:rPr>
      </w:pPr>
      <w:r>
        <w:rPr>
          <w:rStyle w:val="6"/>
          <w:rFonts w:hint="eastAsia" w:ascii="仿宋_GB2312" w:eastAsia="仿宋_GB2312"/>
          <w:sz w:val="32"/>
          <w:szCs w:val="32"/>
        </w:rPr>
        <w:t>（二）各相关配合部门通过“河北省双随机执法监管平台”从执法人员名录库中随机抽取执法人员，以随机匹配的方式协调配合此次双随机检查工作。</w:t>
      </w:r>
      <w:r>
        <w:rPr>
          <w:rFonts w:hint="eastAsia" w:ascii="仿宋_GB2312" w:eastAsia="仿宋_GB2312"/>
          <w:sz w:val="32"/>
          <w:szCs w:val="32"/>
        </w:rPr>
        <w:t xml:space="preserve"> </w:t>
      </w:r>
    </w:p>
    <w:p>
      <w:pPr>
        <w:pStyle w:val="5"/>
        <w:spacing w:before="0" w:beforeAutospacing="0" w:after="0" w:afterAutospacing="0"/>
        <w:ind w:firstLine="640" w:firstLineChars="200"/>
        <w:rPr>
          <w:rFonts w:ascii="仿宋_GB2312" w:eastAsia="仿宋_GB2312"/>
          <w:sz w:val="32"/>
          <w:szCs w:val="32"/>
        </w:rPr>
      </w:pPr>
      <w:r>
        <w:rPr>
          <w:rStyle w:val="6"/>
          <w:rFonts w:hint="eastAsia" w:ascii="仿宋_GB2312" w:eastAsia="仿宋_GB2312"/>
          <w:sz w:val="32"/>
          <w:szCs w:val="32"/>
        </w:rPr>
        <w:t>（三）被检查对象和检查人员确定后，由“河北省双随机执法监管平台”随机匹配，并派发到执法抽查人员，由具体抽查执法人员实施检查，并录入检查结果。</w:t>
      </w:r>
      <w:r>
        <w:rPr>
          <w:rFonts w:hint="eastAsia" w:ascii="仿宋_GB2312" w:eastAsia="仿宋_GB2312"/>
          <w:sz w:val="32"/>
          <w:szCs w:val="32"/>
        </w:rPr>
        <w:t xml:space="preserve"> </w:t>
      </w:r>
    </w:p>
    <w:p>
      <w:pPr>
        <w:pStyle w:val="5"/>
        <w:spacing w:before="0" w:beforeAutospacing="0" w:after="0" w:afterAutospacing="0"/>
        <w:ind w:firstLine="640" w:firstLineChars="200"/>
        <w:rPr>
          <w:rFonts w:ascii="楷体" w:hAnsi="楷体" w:eastAsia="楷体"/>
          <w:sz w:val="32"/>
          <w:szCs w:val="32"/>
        </w:rPr>
      </w:pPr>
      <w:r>
        <w:rPr>
          <w:rStyle w:val="10"/>
          <w:rFonts w:hint="eastAsia" w:ascii="楷体" w:hAnsi="楷体" w:eastAsia="楷体"/>
          <w:sz w:val="32"/>
          <w:szCs w:val="32"/>
        </w:rPr>
        <w:t>（四）检查方式</w:t>
      </w:r>
      <w:r>
        <w:rPr>
          <w:rFonts w:hint="eastAsia" w:ascii="楷体" w:hAnsi="楷体" w:eastAsia="楷体"/>
          <w:sz w:val="32"/>
          <w:szCs w:val="32"/>
        </w:rPr>
        <w:t xml:space="preserve"> </w:t>
      </w:r>
    </w:p>
    <w:p>
      <w:pPr>
        <w:pStyle w:val="5"/>
        <w:spacing w:before="0" w:beforeAutospacing="0" w:after="0" w:afterAutospacing="0"/>
        <w:ind w:firstLine="640" w:firstLineChars="200"/>
        <w:rPr>
          <w:rFonts w:ascii="仿宋_GB2312" w:eastAsia="仿宋_GB2312"/>
          <w:sz w:val="32"/>
          <w:szCs w:val="32"/>
        </w:rPr>
      </w:pPr>
      <w:r>
        <w:rPr>
          <w:rStyle w:val="6"/>
          <w:rFonts w:hint="eastAsia" w:ascii="仿宋_GB2312" w:eastAsia="仿宋_GB2312"/>
          <w:sz w:val="32"/>
          <w:szCs w:val="32"/>
        </w:rPr>
        <w:t>1、抽查部门按照抽查内容采取书面检查、实地核查和网络监测等方式。被抽查对象实施现场检查一般采取信息比对、实地核查等方式进行。</w:t>
      </w:r>
      <w:r>
        <w:rPr>
          <w:rFonts w:hint="eastAsia" w:ascii="仿宋_GB2312" w:eastAsia="仿宋_GB2312"/>
          <w:sz w:val="32"/>
          <w:szCs w:val="32"/>
        </w:rPr>
        <w:t xml:space="preserve"> </w:t>
      </w:r>
    </w:p>
    <w:p>
      <w:pPr>
        <w:pStyle w:val="5"/>
        <w:spacing w:before="0" w:beforeAutospacing="0" w:after="0" w:afterAutospacing="0"/>
        <w:ind w:firstLine="640" w:firstLineChars="200"/>
        <w:rPr>
          <w:rFonts w:ascii="仿宋_GB2312" w:eastAsia="仿宋_GB2312"/>
          <w:sz w:val="32"/>
          <w:szCs w:val="32"/>
        </w:rPr>
      </w:pPr>
      <w:r>
        <w:rPr>
          <w:rStyle w:val="6"/>
          <w:rFonts w:hint="eastAsia" w:ascii="仿宋_GB2312" w:eastAsia="仿宋_GB2312"/>
          <w:sz w:val="32"/>
          <w:szCs w:val="32"/>
        </w:rPr>
        <w:t>2、对企业进行实地核查时，各单位须着本单位执法服装且执法人员不得少于2人，应当出示行政执法证件后，进行检查。检查人员应当填写检查信息，并由被检查企业法定代表人签字确认；被检查对象拒绝签字的应当在检查结果中如实记录。</w:t>
      </w:r>
      <w:r>
        <w:rPr>
          <w:rFonts w:hint="eastAsia" w:ascii="仿宋_GB2312" w:eastAsia="仿宋_GB2312"/>
          <w:sz w:val="32"/>
          <w:szCs w:val="32"/>
        </w:rPr>
        <w:t xml:space="preserve"> </w:t>
      </w:r>
    </w:p>
    <w:p>
      <w:pPr>
        <w:pStyle w:val="5"/>
        <w:spacing w:before="0" w:beforeAutospacing="0" w:after="0" w:afterAutospacing="0"/>
        <w:ind w:firstLine="640" w:firstLineChars="200"/>
        <w:rPr>
          <w:rFonts w:ascii="仿宋_GB2312" w:eastAsia="仿宋_GB2312"/>
          <w:sz w:val="32"/>
          <w:szCs w:val="32"/>
        </w:rPr>
      </w:pPr>
      <w:r>
        <w:rPr>
          <w:rStyle w:val="6"/>
          <w:rFonts w:hint="eastAsia" w:ascii="仿宋_GB2312" w:eastAsia="仿宋_GB2312"/>
          <w:sz w:val="32"/>
          <w:szCs w:val="32"/>
        </w:rPr>
        <w:t>3、对企业实施联合抽查时，住建局要充分发挥牵头部门作用，统筹安排核查工作，加强部门协调配合，联合抽查单位一次性完成抽查任务。</w:t>
      </w:r>
      <w:r>
        <w:rPr>
          <w:rFonts w:hint="eastAsia" w:ascii="仿宋_GB2312" w:eastAsia="仿宋_GB2312"/>
          <w:sz w:val="32"/>
          <w:szCs w:val="32"/>
        </w:rPr>
        <w:t xml:space="preserve"> </w:t>
      </w:r>
    </w:p>
    <w:p>
      <w:pPr>
        <w:pStyle w:val="5"/>
        <w:spacing w:before="0" w:beforeAutospacing="0" w:after="0" w:afterAutospacing="0"/>
        <w:ind w:firstLine="640" w:firstLineChars="200"/>
        <w:rPr>
          <w:rFonts w:ascii="楷体" w:hAnsi="楷体" w:eastAsia="楷体"/>
          <w:sz w:val="32"/>
          <w:szCs w:val="32"/>
        </w:rPr>
      </w:pPr>
      <w:r>
        <w:rPr>
          <w:rStyle w:val="10"/>
          <w:rFonts w:hint="eastAsia" w:ascii="楷体" w:hAnsi="楷体" w:eastAsia="楷体"/>
          <w:sz w:val="32"/>
          <w:szCs w:val="32"/>
        </w:rPr>
        <w:t>（五）抽查结果公示</w:t>
      </w:r>
      <w:r>
        <w:rPr>
          <w:rFonts w:hint="eastAsia" w:ascii="楷体" w:hAnsi="楷体" w:eastAsia="楷体"/>
          <w:sz w:val="32"/>
          <w:szCs w:val="32"/>
        </w:rPr>
        <w:t xml:space="preserve"> </w:t>
      </w:r>
    </w:p>
    <w:p>
      <w:pPr>
        <w:pStyle w:val="5"/>
        <w:spacing w:before="0" w:beforeAutospacing="0" w:after="0" w:afterAutospacing="0"/>
        <w:ind w:firstLine="640" w:firstLineChars="200"/>
        <w:rPr>
          <w:rFonts w:ascii="仿宋_GB2312" w:eastAsia="仿宋_GB2312"/>
          <w:sz w:val="32"/>
          <w:szCs w:val="32"/>
        </w:rPr>
      </w:pPr>
      <w:r>
        <w:rPr>
          <w:rStyle w:val="6"/>
          <w:rFonts w:hint="eastAsia" w:ascii="仿宋_GB2312" w:eastAsia="仿宋_GB2312"/>
          <w:sz w:val="32"/>
          <w:szCs w:val="32"/>
        </w:rPr>
        <w:t>相关部门应在完成检查工作并做出检查结果认定之日起5个工作日内，抽查截止时间结束之前，按照“谁检查、谁录入、谁公开”的原则，将抽查结果如实录入“河北省双随机执法监管平台”系统，并通过“国家企业信用信息公示系统（河北）”向社会公示，接受社会监督。</w:t>
      </w:r>
      <w:r>
        <w:rPr>
          <w:rFonts w:hint="eastAsia" w:ascii="仿宋_GB2312" w:eastAsia="仿宋_GB2312"/>
          <w:sz w:val="32"/>
          <w:szCs w:val="32"/>
        </w:rPr>
        <w:t xml:space="preserve"> </w:t>
      </w:r>
    </w:p>
    <w:p>
      <w:pPr>
        <w:pStyle w:val="5"/>
        <w:spacing w:before="0" w:beforeAutospacing="0" w:after="0" w:afterAutospacing="0"/>
        <w:ind w:firstLine="640" w:firstLineChars="200"/>
        <w:rPr>
          <w:rFonts w:ascii="黑体" w:hAnsi="黑体" w:eastAsia="黑体"/>
          <w:sz w:val="32"/>
          <w:szCs w:val="32"/>
        </w:rPr>
      </w:pPr>
      <w:r>
        <w:rPr>
          <w:rStyle w:val="8"/>
          <w:rFonts w:hint="eastAsia" w:ascii="黑体" w:hAnsi="黑体" w:eastAsia="黑体"/>
          <w:sz w:val="32"/>
          <w:szCs w:val="32"/>
        </w:rPr>
        <w:t>五、工作要求</w:t>
      </w:r>
      <w:r>
        <w:rPr>
          <w:rFonts w:hint="eastAsia" w:ascii="黑体" w:hAnsi="黑体" w:eastAsia="黑体"/>
          <w:sz w:val="32"/>
          <w:szCs w:val="32"/>
        </w:rPr>
        <w:t xml:space="preserve"> </w:t>
      </w:r>
    </w:p>
    <w:p>
      <w:pPr>
        <w:pStyle w:val="5"/>
        <w:spacing w:before="0" w:beforeAutospacing="0" w:after="0" w:afterAutospacing="0"/>
        <w:ind w:firstLine="640" w:firstLineChars="200"/>
        <w:rPr>
          <w:rFonts w:ascii="仿宋_GB2312" w:eastAsia="仿宋_GB2312"/>
          <w:sz w:val="32"/>
          <w:szCs w:val="32"/>
        </w:rPr>
      </w:pPr>
      <w:r>
        <w:rPr>
          <w:rStyle w:val="10"/>
          <w:rFonts w:hint="eastAsia" w:ascii="仿宋_GB2312" w:eastAsia="仿宋_GB2312"/>
          <w:sz w:val="32"/>
          <w:szCs w:val="32"/>
        </w:rPr>
        <w:t>（一）加强组织领导。</w:t>
      </w:r>
      <w:r>
        <w:rPr>
          <w:rStyle w:val="6"/>
          <w:rFonts w:hint="eastAsia" w:ascii="仿宋_GB2312" w:eastAsia="仿宋_GB2312"/>
          <w:sz w:val="32"/>
          <w:szCs w:val="32"/>
        </w:rPr>
        <w:t>各抽查部门要高度重视跨部门“双随机”联合抽查工作，抓好落实，加强宣传，精心组织，按时完成抽查任务。</w:t>
      </w:r>
      <w:r>
        <w:rPr>
          <w:rFonts w:hint="eastAsia" w:ascii="仿宋_GB2312" w:eastAsia="仿宋_GB2312"/>
          <w:sz w:val="32"/>
          <w:szCs w:val="32"/>
        </w:rPr>
        <w:t xml:space="preserve"> </w:t>
      </w:r>
    </w:p>
    <w:p>
      <w:pPr>
        <w:pStyle w:val="5"/>
        <w:spacing w:before="0" w:beforeAutospacing="0" w:after="0" w:afterAutospacing="0"/>
        <w:ind w:firstLine="640" w:firstLineChars="200"/>
        <w:rPr>
          <w:rFonts w:ascii="仿宋_GB2312" w:eastAsia="仿宋_GB2312"/>
          <w:sz w:val="32"/>
          <w:szCs w:val="32"/>
        </w:rPr>
      </w:pPr>
      <w:r>
        <w:rPr>
          <w:rStyle w:val="10"/>
          <w:rFonts w:hint="eastAsia" w:ascii="仿宋_GB2312" w:eastAsia="仿宋_GB2312"/>
          <w:sz w:val="32"/>
          <w:szCs w:val="32"/>
        </w:rPr>
        <w:t>（二）加强监管服务。</w:t>
      </w:r>
      <w:r>
        <w:rPr>
          <w:rStyle w:val="6"/>
          <w:rFonts w:hint="eastAsia" w:ascii="仿宋_GB2312" w:eastAsia="仿宋_GB2312"/>
          <w:sz w:val="32"/>
          <w:szCs w:val="32"/>
        </w:rPr>
        <w:t>在联合抽查工作中，相关部门要注重服务与监管相统一，检查人员在监督检查工作中要廉政执法，依法行政，切实增强检查活动的集约性、简便性与有效性，避免增加企业负担；同时要增强服务意识，把上门检查与上门服务有机结合起来，主动接受企业咨询，为企业解疑答惑。</w:t>
      </w:r>
      <w:r>
        <w:rPr>
          <w:rFonts w:hint="eastAsia" w:ascii="仿宋_GB2312" w:eastAsia="仿宋_GB2312"/>
          <w:sz w:val="32"/>
          <w:szCs w:val="32"/>
        </w:rPr>
        <w:t xml:space="preserve"> </w:t>
      </w:r>
    </w:p>
    <w:p>
      <w:pPr>
        <w:pStyle w:val="5"/>
        <w:spacing w:before="0" w:beforeAutospacing="0" w:after="0" w:afterAutospacing="0"/>
        <w:ind w:firstLine="640" w:firstLineChars="200"/>
        <w:rPr>
          <w:rFonts w:ascii="仿宋_GB2312" w:eastAsia="仿宋_GB2312"/>
          <w:sz w:val="32"/>
          <w:szCs w:val="32"/>
        </w:rPr>
      </w:pPr>
      <w:r>
        <w:rPr>
          <w:rStyle w:val="10"/>
          <w:rFonts w:hint="eastAsia" w:ascii="仿宋_GB2312" w:eastAsia="仿宋_GB2312"/>
          <w:sz w:val="32"/>
          <w:szCs w:val="32"/>
        </w:rPr>
        <w:t>（三）加强信用监管。</w:t>
      </w:r>
      <w:r>
        <w:rPr>
          <w:rStyle w:val="6"/>
          <w:rFonts w:hint="eastAsia" w:ascii="仿宋_GB2312" w:eastAsia="仿宋_GB2312"/>
          <w:sz w:val="32"/>
          <w:szCs w:val="32"/>
        </w:rPr>
        <w:t>按照“谁检查、谁录入、谁公开”的原则，一名执法人员负责录入，另一名执法人员负责审核，杜绝检查结果录入错误现象，及时将抽查结果标记于被抽查对象名下，并向社会公示。要按照“谁管辖、谁负责”的原则，对联合随机抽查中发现的问题实施后续监管，防止监管脱节，促进形成企业诚信自律的社会氛围。</w:t>
      </w:r>
      <w:r>
        <w:rPr>
          <w:rFonts w:hint="eastAsia" w:ascii="仿宋_GB2312" w:eastAsia="仿宋_GB2312"/>
          <w:sz w:val="32"/>
          <w:szCs w:val="32"/>
        </w:rPr>
        <w:t xml:space="preserve"> </w:t>
      </w:r>
    </w:p>
    <w:p>
      <w:pPr>
        <w:pStyle w:val="5"/>
        <w:spacing w:before="0" w:beforeAutospacing="0" w:after="0" w:afterAutospacing="0"/>
        <w:ind w:firstLine="640" w:firstLineChars="200"/>
        <w:rPr>
          <w:rFonts w:ascii="仿宋_GB2312" w:eastAsia="仿宋_GB2312"/>
          <w:sz w:val="32"/>
          <w:szCs w:val="32"/>
        </w:rPr>
      </w:pPr>
      <w:r>
        <w:rPr>
          <w:rStyle w:val="10"/>
          <w:rFonts w:hint="eastAsia" w:ascii="仿宋_GB2312" w:eastAsia="仿宋_GB2312"/>
          <w:sz w:val="32"/>
          <w:szCs w:val="32"/>
        </w:rPr>
        <w:t>（四）加强信息反馈。</w:t>
      </w:r>
      <w:r>
        <w:rPr>
          <w:rStyle w:val="6"/>
          <w:rFonts w:hint="eastAsia" w:ascii="仿宋_GB2312" w:eastAsia="仿宋_GB2312"/>
          <w:sz w:val="32"/>
          <w:szCs w:val="32"/>
        </w:rPr>
        <w:t>各相关联合抽查单位，要以此次联合抽查工作为契机，找出监管工作漏洞并实施后续监管，杜绝监管盲区。</w:t>
      </w:r>
      <w:r>
        <w:rPr>
          <w:rFonts w:hint="eastAsia" w:ascii="仿宋_GB2312" w:eastAsia="仿宋_GB2312"/>
          <w:sz w:val="32"/>
          <w:szCs w:val="32"/>
        </w:rPr>
        <w:t xml:space="preserve"> </w:t>
      </w:r>
    </w:p>
    <w:p>
      <w:pPr>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56398"/>
    <w:multiLevelType w:val="singleLevel"/>
    <w:tmpl w:val="2F85639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jNTE3ZGVmM2MxNjA2ZWQ4NWFiMDAzNGYwNDc0MzQifQ=="/>
  </w:docVars>
  <w:rsids>
    <w:rsidRoot w:val="001F5417"/>
    <w:rsid w:val="001F5417"/>
    <w:rsid w:val="00266E60"/>
    <w:rsid w:val="00280B22"/>
    <w:rsid w:val="006E542E"/>
    <w:rsid w:val="00771E07"/>
    <w:rsid w:val="00A814BB"/>
    <w:rsid w:val="00AA2048"/>
    <w:rsid w:val="00E93935"/>
    <w:rsid w:val="00EB3460"/>
    <w:rsid w:val="00F32869"/>
    <w:rsid w:val="00FF3A41"/>
    <w:rsid w:val="08FC344B"/>
    <w:rsid w:val="11F444C1"/>
    <w:rsid w:val="1A3049D4"/>
    <w:rsid w:val="1B705A2E"/>
    <w:rsid w:val="25147683"/>
    <w:rsid w:val="29D05961"/>
    <w:rsid w:val="38D358F7"/>
    <w:rsid w:val="42214E8F"/>
    <w:rsid w:val="42416731"/>
    <w:rsid w:val="54AA0D3A"/>
    <w:rsid w:val="56E82E39"/>
    <w:rsid w:val="578C4AC1"/>
    <w:rsid w:val="5C17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x-scop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
    <w:name w:val="qowt-font9"/>
    <w:basedOn w:val="4"/>
    <w:qFormat/>
    <w:uiPriority w:val="0"/>
  </w:style>
  <w:style w:type="character" w:customStyle="1" w:styleId="7">
    <w:name w:val="qowt-font10"/>
    <w:basedOn w:val="4"/>
    <w:qFormat/>
    <w:uiPriority w:val="0"/>
  </w:style>
  <w:style w:type="character" w:customStyle="1" w:styleId="8">
    <w:name w:val="qowt-font5"/>
    <w:basedOn w:val="4"/>
    <w:uiPriority w:val="0"/>
  </w:style>
  <w:style w:type="paragraph" w:customStyle="1" w:styleId="9">
    <w:name w:val="qowt-li-0_0"/>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qowt-font11"/>
    <w:basedOn w:val="4"/>
    <w:qFormat/>
    <w:uiPriority w:val="0"/>
  </w:style>
  <w:style w:type="character" w:customStyle="1" w:styleId="11">
    <w:name w:val="qowt-font2"/>
    <w:basedOn w:val="4"/>
    <w:qFormat/>
    <w:uiPriority w:val="0"/>
  </w:style>
  <w:style w:type="paragraph" w:customStyle="1" w:styleId="12">
    <w:name w:val="BodyText1I2"/>
    <w:basedOn w:val="1"/>
    <w:qFormat/>
    <w:uiPriority w:val="0"/>
    <w:pPr>
      <w:suppressAutoHyphens/>
      <w:spacing w:after="120"/>
      <w:ind w:left="420" w:leftChars="200" w:firstLine="420" w:firstLineChars="200"/>
      <w:textAlignment w:val="baseline"/>
    </w:pPr>
    <w:rPr>
      <w:rFonts w:ascii="仿宋" w:hAnsi="仿宋"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372</Words>
  <Characters>2126</Characters>
  <Lines>17</Lines>
  <Paragraphs>4</Paragraphs>
  <TotalTime>0</TotalTime>
  <ScaleCrop>false</ScaleCrop>
  <LinksUpToDate>false</LinksUpToDate>
  <CharactersWithSpaces>2494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2024-03-27T01:19:00Z</dcterms:created>
  <dc:creator>Administrator</dc:creator>
  <cp:lastModifiedBy>Administratorgy0312</cp:lastModifiedBy>
  <dcterms:modified xsi:type="dcterms:W3CDTF">2024-05-31T02:25:37Z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3C9AE80C353E42A79603C522E0D82869_13</vt:lpwstr>
  </property>
</Properties>
</file>