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仿宋_GB2312" w:hAnsi="宋体" w:eastAsia="仿宋_GB2312" w:cs="宋体"/>
          <w:sz w:val="32"/>
          <w:szCs w:val="32"/>
        </w:rPr>
      </w:pPr>
    </w:p>
    <w:p>
      <w:pPr>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高阳县消防救援大队</w:t>
      </w:r>
    </w:p>
    <w:p>
      <w:pPr>
        <w:adjustRightInd w:val="0"/>
        <w:snapToGrid w:val="0"/>
        <w:spacing w:line="4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关于向社会公布</w:t>
      </w:r>
      <w:r>
        <w:rPr>
          <w:rFonts w:hint="eastAsia" w:ascii="方正小标宋简体" w:eastAsia="方正小标宋简体"/>
          <w:sz w:val="44"/>
          <w:szCs w:val="44"/>
        </w:rPr>
        <w:t>火灾隐患和消防安全违法行为举报投诉奖励实施办法</w:t>
      </w:r>
      <w:r>
        <w:rPr>
          <w:rFonts w:hint="eastAsia" w:ascii="方正小标宋简体" w:hAnsi="方正小标宋简体" w:eastAsia="方正小标宋简体" w:cs="方正小标宋简体"/>
          <w:sz w:val="44"/>
          <w:szCs w:val="44"/>
        </w:rPr>
        <w:t>的公告</w:t>
      </w:r>
    </w:p>
    <w:p>
      <w:pPr>
        <w:spacing w:line="480" w:lineRule="exact"/>
        <w:ind w:firstLine="640" w:firstLineChars="200"/>
        <w:rPr>
          <w:rFonts w:ascii="仿宋_GB2312" w:hAnsi="仿宋_GB2312" w:eastAsia="仿宋_GB2312" w:cs="仿宋_GB2312"/>
          <w:kern w:val="32"/>
          <w:sz w:val="32"/>
          <w:szCs w:val="32"/>
        </w:rPr>
      </w:pP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河北省消防救援总队关于印发《火灾隐患和消防安全违法行为举报投诉奖励实施办法》的通知工作要求，调动群众参与消防工作的积极性，及时发现和消除火灾隐患，依法制止和惩处消防安全违法行为，预防和减少火灾事故，现参照《河北省消防救援总队火灾隐患和消防安全违法行为举报投诉奖励实施办法》，将高阳县火灾隐患、消防安全违法行为举报投诉奖励实施办法公布如下：</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为调动群众参与消防工作的积极性，及时发现和消除火灾隐患，依法制止和惩处消防安全违法行为，预防和减少火灾事故，根据《中华人民共和国消防法》《河北省消防条例》等有关法律法规，制定本办法。</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本办法适用于消防救援机构职责范围内的火灾隐患和消防安全违法行为的举报投诉奖励。</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全县统一设置“12345”为举报投诉热线电话。</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举报人可以通过电话向消防救援机构举报投诉火灾隐患和消防安全违法行为。</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消防救援机构应当按照方便群众、分级负责、适当奖励的原则，对举报人实施奖励。</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消防救援机构应当依法保护举报人的合法权益，不得泄露举报人的相关信息。</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发现下列火灾隐患，举报人可以向当地消防救援机构举报： </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（一）影响人员安全疏散或者灭火救援行动，不能立即改正的；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（二）消防设施未保持完好有效，影响防火灭火功能的；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（三）擅自改变防火分区，容易导致火势蔓延、扩大的；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（四）在人员密集场所违反消防安全规定，使用、储存易燃易爆危险品，不能立即改正的；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（五）不符合城市消防安全布局要求，影响公共安全的；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（六）公众聚集场所违反消防技术标准，采用易燃、可燃材料装修的；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（七）其他可能增加火灾实质危险性或者危害性的情形。</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发现下列消防安全违法行为，举报人可以向当地消防救援机构举报：</w:t>
      </w:r>
      <w:bookmarkStart w:id="0" w:name="_GoBack"/>
      <w:bookmarkEnd w:id="0"/>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（一）公众聚集场所未经消防安全检查（未作出消防安全承诺）或者经检查不符合消防安全要求（消防安全承诺失实），擅自投入使用、营业的；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（二）消防设施、器材或者消防安全标志的配置、设置不符合国家标准、行业标准，或者未保持完好有效的；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（三）损坏、挪用或者擅自拆除、停用消防设施、器材的；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（四）占用、堵塞、封闭疏散通道、安全出口或者有其他妨碍安全疏散行为的；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（五）埋压、圈占、遮挡消火栓或者占用防火间距的；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（六）占用、堵塞、封闭消防车通道，妨碍消防车通行的；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（七）人员密集场所在门窗上设置影响逃生和灭火救援的障碍物的；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生产、储存、经营易燃易爆危险品的场所与居住场所设置在同一建筑物内，或者未与居住场所保持安全距离的；生产、储存、经营其他物品的场所与居住场所设置在同一建筑物内，不符合国家工程建设消防技术标准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（九）使用不符合市场准入的、不合格的消防产品或者国家明令淘汰的消防产品的；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（十）消防技术服务机构及其人员违规从业执业的；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（十一）在人员密集场所燃放烟花爆竹或者违反消防安全要求进行电焊、气焊、油漆粉刷等具有火灾危险施工、维修作业的；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（十二）其他消防安全违法行为。</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举报人举报投诉火灾隐患和消防安全违法行为应当详细说明具体时间、地点和情形，提供必要的证明材料。</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举报人应当表明或者注明真实姓名、居民身份证或者其他有效证件号码、联系电话等有关情况。</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举报人匿名举报投诉，或者对同一火灾隐患或消防安全违法行为多次举报的，可以不予受理。</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消防救援机构接到举报投诉后，应当做好登记，并按下列方式处理：</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（一）对属于消防救援机构职责范围内的事项，予以受理，并依照规定核查处理；</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（二）对不属于消防救援机构职责范围内的事项，应当告知举报人向有关部门举报投诉；</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（三）举报投诉事项已经消防救援机构核查和处理，不予受理并告知举报人。</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大队级消防救援机构接到属于本辖区内的举报投诉事项，按照规定进行核查和处理；对于不属于本辖区内的举报投诉事项，应告知举报人向相应的消防救援机构进行举报；对管辖区域有异议的，由共同的上一级消防救援机构进行指定办理。</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消防救援机构受理举报投诉后，应当按照《消防监督检查规定》明确的程序和时限进行实地核查。</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对举报投诉的火灾隐患和消防安全违法行为，经核查属实并符合奖励条件的，由负责核查处理的消防救援机构按照本办法给予举报人奖金或者颁发证书等奖励。</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对举报人奖金的发放，根据核查的火灾隐患或消防安全违法行为严重程度给予一次性奖励。</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（一）对核查属实的较轻消防安全违法行为，给予举报人100元以下奖励；</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（二）对核查属实的一般火灾隐患或消防安全违法行为，给予举报人100元以上500元以下奖励；</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（三）对核查属实的重大火灾隐患或严重消防安全违法行为，给予举报人500元以上1000元以下奖励。</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重大火灾隐患按照国家标准《重大火灾隐患判定方法》（GB35181-2017）认定。消防安全违法行为严重程度可参照应急管理部消防救援局《关于对部分消防安全违法行为实施行政处罚的裁量指导意见》（应急消〔2019〕172号）、河北省消防救援总队《河北省消防行政执法裁量实施办法》（冀消〔2020〕152号）进行判定。</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下列情形不予奖励：</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（一）举报投诉的消防安全违法行为已被立案查处的； </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（二）举报投诉的火灾隐患或消防安全违法行为不存在或者事实不清、举报对象不明的；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（三）举报人未提供有效联系方式的；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（四）举报人未提供有效证件及证件号码的；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（五）举报人是消防救援机构工作人员及其直系亲属的； </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（六）其他不适合予以奖励的情况。</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同一火灾隐患或消防安全违法行为有两名以上举报人的，只奖励先举报的人，并告知其他举报人奖励情况。</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对两名以上举报人联名举报的，奖励由举报第一署名人领取。</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消防救援机构应当在核查处理完毕后15个工作日内向举报人反馈办理结果，并及时实施奖励。无法反馈或反馈无果的，应当在受理登记中注明。</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受奖励的举报人应当自接到领奖通知之日起30日内领取奖励，逾期未领取的，视为放弃。</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举报人领取奖励时，应当携带本人居民身份证或者其他有效证件原件，并签署本人真实姓名和填写居民身份证或者其他有效证件号码。</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举报人无法现场领取奖金的，可以书面委托他人代为现场领取。也可以书面说明情况并提供举报人身份证明和举报人银行账户，由消防救援机构将奖金汇至指定账户，或者采取将奖励金额作为电话费充值至举报人手机号码等方式发放。</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xml:space="preserve"> 消防举报投诉奖励经费应当纳入地方消防经费预算和管理，接受纪委监委、审计和财政机关的监督检查。 </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举报人不得捏造、歪曲事实，不得诬告、陷害他人。对借举报之名故意捏造事实诬告他人，以及伪造举报材料骗取或者冒领奖励的，由负责核查处理的消防救援机构追回相关奖励，移交有关部门依法追究相应的法律责任。</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消防救援机构工作人员有下列行为之一的，按照有关规定依法追究责任：</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（一）不按规定受理举报投诉，或者在查处过程中推诿拖延、通风报信、玩忽职守、徇私舞弊的; </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（二）故意透露线索给他人举报以获取奖励的；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（三）应当给予举报人奖励而未向举报人兑现奖励或给予举报人滥发奖励的；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（四）泄露举报人信息，造成严重后果的；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（五）挪用、侵吞或以其他手段占用举报奖励经费的。</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本办法所称“以上”，包括本数；“之日起”“以下”，不包括本数。</w:t>
      </w:r>
    </w:p>
    <w:p>
      <w:pPr>
        <w:adjustRightInd w:val="0"/>
        <w:snapToGrid w:val="0"/>
        <w:spacing w:line="480" w:lineRule="exact"/>
        <w:ind w:firstLine="640" w:firstLineChars="200"/>
        <w:jc w:val="left"/>
        <w:rPr>
          <w:rFonts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本实施办法自印发之日起施行。</w:t>
      </w:r>
    </w:p>
    <w:p>
      <w:pPr>
        <w:adjustRightInd w:val="0"/>
        <w:snapToGrid w:val="0"/>
        <w:spacing w:line="480" w:lineRule="exact"/>
        <w:ind w:firstLine="640" w:firstLineChars="200"/>
        <w:jc w:val="left"/>
        <w:rPr>
          <w:rFonts w:ascii="仿宋_GB2312" w:hAnsi="仿宋_GB2312" w:eastAsia="仿宋_GB2312" w:cs="仿宋_GB2312"/>
          <w:sz w:val="32"/>
          <w:szCs w:val="32"/>
        </w:rPr>
      </w:pPr>
    </w:p>
    <w:p>
      <w:pPr>
        <w:adjustRightInd w:val="0"/>
        <w:snapToGrid w:val="0"/>
        <w:spacing w:line="480" w:lineRule="exact"/>
        <w:ind w:firstLine="640" w:firstLineChars="200"/>
        <w:jc w:val="left"/>
        <w:rPr>
          <w:rFonts w:ascii="仿宋_GB2312" w:hAnsi="仿宋_GB2312" w:eastAsia="仿宋_GB2312" w:cs="仿宋_GB2312"/>
          <w:sz w:val="32"/>
          <w:szCs w:val="32"/>
        </w:rPr>
      </w:pPr>
    </w:p>
    <w:p>
      <w:pPr>
        <w:adjustRightInd w:val="0"/>
        <w:snapToGrid w:val="0"/>
        <w:spacing w:line="480" w:lineRule="exact"/>
        <w:ind w:firstLine="420" w:firstLineChars="200"/>
        <w:rPr>
          <w:rFonts w:ascii="仿宋_GB2312" w:eastAsia="仿宋_GB2312"/>
        </w:rPr>
      </w:pPr>
    </w:p>
    <w:p>
      <w:pPr>
        <w:spacing w:line="480" w:lineRule="exact"/>
        <w:ind w:firstLine="640"/>
        <w:rPr>
          <w:rFonts w:ascii="仿宋_GB2312" w:hAnsi="仿宋_GB2312" w:eastAsia="仿宋_GB2312" w:cs="仿宋_GB2312"/>
          <w:sz w:val="32"/>
          <w:szCs w:val="32"/>
        </w:rPr>
      </w:pPr>
    </w:p>
    <w:p>
      <w:pPr>
        <w:spacing w:line="480" w:lineRule="exact"/>
        <w:rPr>
          <w:rFonts w:ascii="仿宋_GB2312" w:hAnsi="宋体" w:eastAsia="仿宋_GB2312" w:cs="宋体"/>
          <w:sz w:val="32"/>
          <w:szCs w:val="32"/>
        </w:rPr>
      </w:pPr>
      <w:r>
        <w:rPr>
          <w:rFonts w:hint="eastAsia" w:ascii="仿宋_GB2312" w:hAnsi="仿宋_GB2312" w:eastAsia="仿宋_GB2312" w:cs="仿宋_GB2312"/>
          <w:sz w:val="32"/>
          <w:szCs w:val="32"/>
        </w:rPr>
        <w:t xml:space="preserve">                    </w:t>
      </w:r>
    </w:p>
    <w:p>
      <w:pPr>
        <w:spacing w:line="480" w:lineRule="exact"/>
        <w:ind w:firstLine="5440" w:firstLineChars="1700"/>
        <w:rPr>
          <w:rFonts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 xml:space="preserve">高阳县消防救援大队                       </w:t>
      </w:r>
    </w:p>
    <w:p>
      <w:pPr>
        <w:spacing w:line="480" w:lineRule="exact"/>
        <w:ind w:firstLine="640"/>
        <w:rPr>
          <w:rFonts w:ascii="仿宋_GB2312" w:hAnsi="仿宋_GB2312" w:eastAsia="仿宋_GB2312" w:cs="仿宋_GB2312"/>
          <w:kern w:val="32"/>
          <w:sz w:val="32"/>
          <w:szCs w:val="32"/>
        </w:rPr>
      </w:pPr>
      <w:r>
        <w:rPr>
          <w:rFonts w:hint="eastAsia" w:ascii="仿宋_GB2312" w:hAnsi="仿宋_GB2312" w:eastAsia="仿宋_GB2312" w:cs="仿宋_GB2312"/>
          <w:kern w:val="32"/>
          <w:sz w:val="32"/>
          <w:szCs w:val="32"/>
        </w:rPr>
        <w:t xml:space="preserve">                               2023年11月1日</w:t>
      </w:r>
    </w:p>
    <w:p>
      <w:pPr>
        <w:spacing w:line="520" w:lineRule="exact"/>
        <w:rPr>
          <w:rFonts w:ascii="仿宋_GB2312" w:hAnsi="仿宋_GB2312" w:eastAsia="仿宋_GB2312" w:cs="仿宋_GB2312"/>
          <w:sz w:val="32"/>
          <w:szCs w:val="32"/>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3"/>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ascii="宋体" w:hAnsi="宋体" w:cs="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rPr>
                        <w:rFonts w:ascii="宋体" w:hAnsi="宋体" w:cs="宋体"/>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xZmM5ZWMzYWZkNWZiZThjY2MyMWYzNmFiMTMwYTUifQ=="/>
  </w:docVars>
  <w:rsids>
    <w:rsidRoot w:val="48EE534C"/>
    <w:rsid w:val="363D610B"/>
    <w:rsid w:val="43D63A7D"/>
    <w:rsid w:val="48EE534C"/>
    <w:rsid w:val="64EE1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semiHidden/>
    <w:qFormat/>
    <w:uiPriority w:val="99"/>
    <w:pPr>
      <w:ind w:firstLine="420"/>
    </w:pPr>
    <w:rPr>
      <w:szCs w:val="20"/>
    </w:rPr>
  </w:style>
  <w:style w:type="paragraph" w:styleId="3">
    <w:name w:val="footer"/>
    <w:basedOn w:val="1"/>
    <w:next w:val="2"/>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2024-05-10T02:43:00Z</dcterms:created>
  <dc:creator>Syuff</dc:creator>
  <cp:lastModifiedBy>Syuff</cp:lastModifiedBy>
  <dcterms:modified xsi:type="dcterms:W3CDTF">2024-05-10T02:44:20Z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8B18724965EF40B380DEA265BB391D43_13</vt:lpwstr>
  </property>
</Properties>
</file>