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99" w:line="219" w:lineRule="auto"/>
        <w:ind w:left="4839"/>
        <w:outlineLvl w:val="0"/>
        <w:rPr>
          <w:rFonts w:ascii="宋体" w:hAnsi="宋体" w:eastAsia="宋体" w:cs="宋体"/>
          <w:sz w:val="33"/>
          <w:szCs w:val="33"/>
        </w:rPr>
      </w:pPr>
      <w:r>
        <w:rPr>
          <w:rFonts w:ascii="宋体" w:hAnsi="宋体" w:eastAsia="宋体" w:cs="宋体"/>
          <w:b/>
          <w:bCs/>
          <w:spacing w:val="-5"/>
          <w:sz w:val="33"/>
          <w:szCs w:val="33"/>
        </w:rPr>
        <w:t>高阳县财政领域行政处罚事项清单</w:t>
      </w:r>
    </w:p>
    <w:p>
      <w:pPr>
        <w:spacing w:line="279" w:lineRule="auto"/>
        <w:rPr>
          <w:rFonts w:ascii="Arial"/>
          <w:sz w:val="21"/>
        </w:rPr>
      </w:pPr>
    </w:p>
    <w:p>
      <w:pPr>
        <w:spacing w:before="88" w:line="222" w:lineRule="auto"/>
        <w:ind w:left="10605"/>
        <w:rPr>
          <w:rFonts w:ascii="仿宋" w:hAnsi="仿宋" w:eastAsia="仿宋" w:cs="仿宋"/>
          <w:sz w:val="27"/>
          <w:szCs w:val="27"/>
        </w:rPr>
      </w:pPr>
      <w:r>
        <w:pict>
          <v:shape id="_x0000_s1026" o:spid="_x0000_s1026" o:spt="202" type="#_x0000_t202" style="position:absolute;left:0pt;margin-left:2.75pt;margin-top:10.25pt;height:18.2pt;width:155.25pt;z-index:251659264;mso-width-relative:page;mso-height-relative:page;" filled="f" stroked="f" coordsize="21600,21600">
            <v:path/>
            <v:fill on="f" focussize="0,0"/>
            <v:stroke on="f"/>
            <v:imagedata o:title=""/>
            <o:lock v:ext="edit" aspectratio="f"/>
            <v:textbox inset="0mm,0mm,0mm,0mm">
              <w:txbxContent>
                <w:p>
                  <w:pPr>
                    <w:spacing w:before="19" w:line="221" w:lineRule="auto"/>
                    <w:ind w:left="20"/>
                    <w:rPr>
                      <w:rFonts w:ascii="仿宋" w:hAnsi="仿宋" w:eastAsia="仿宋" w:cs="仿宋"/>
                      <w:sz w:val="27"/>
                      <w:szCs w:val="27"/>
                    </w:rPr>
                  </w:pPr>
                  <w:r>
                    <w:rPr>
                      <w:rFonts w:ascii="仿宋" w:hAnsi="仿宋" w:eastAsia="仿宋" w:cs="仿宋"/>
                      <w:spacing w:val="8"/>
                      <w:sz w:val="27"/>
                      <w:szCs w:val="27"/>
                    </w:rPr>
                    <w:t>填报单位：高阳县财政局</w:t>
                  </w:r>
                </w:p>
              </w:txbxContent>
            </v:textbox>
          </v:shape>
        </w:pict>
      </w:r>
      <w:r>
        <w:rPr>
          <w:rFonts w:ascii="仿宋" w:hAnsi="仿宋" w:eastAsia="仿宋" w:cs="仿宋"/>
          <w:spacing w:val="3"/>
          <w:sz w:val="27"/>
          <w:szCs w:val="27"/>
        </w:rPr>
        <w:t>填报日期：</w:t>
      </w:r>
      <w:r>
        <w:rPr>
          <w:rFonts w:ascii="仿宋" w:hAnsi="仿宋" w:eastAsia="仿宋" w:cs="仿宋"/>
          <w:spacing w:val="-64"/>
          <w:sz w:val="27"/>
          <w:szCs w:val="27"/>
        </w:rPr>
        <w:t xml:space="preserve"> </w:t>
      </w:r>
      <w:r>
        <w:rPr>
          <w:rFonts w:ascii="仿宋" w:hAnsi="仿宋" w:eastAsia="仿宋" w:cs="仿宋"/>
          <w:spacing w:val="3"/>
          <w:sz w:val="27"/>
          <w:szCs w:val="27"/>
        </w:rPr>
        <w:t>2024年11月5日</w:t>
      </w:r>
    </w:p>
    <w:p>
      <w:pPr>
        <w:spacing w:line="220" w:lineRule="exact"/>
      </w:pPr>
    </w:p>
    <w:tbl>
      <w:tblPr>
        <w:tblStyle w:val="5"/>
        <w:tblW w:w="145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3438"/>
        <w:gridCol w:w="6515"/>
        <w:gridCol w:w="1199"/>
        <w:gridCol w:w="1229"/>
        <w:gridCol w:w="730"/>
        <w:gridCol w:w="7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724" w:type="dxa"/>
            <w:vMerge w:val="restart"/>
            <w:tcBorders>
              <w:bottom w:val="nil"/>
            </w:tcBorders>
            <w:vAlign w:val="top"/>
          </w:tcPr>
          <w:p>
            <w:pPr>
              <w:pStyle w:val="6"/>
              <w:spacing w:line="437" w:lineRule="auto"/>
            </w:pPr>
          </w:p>
          <w:p>
            <w:pPr>
              <w:spacing w:before="72" w:line="221" w:lineRule="auto"/>
              <w:ind w:left="138"/>
              <w:rPr>
                <w:rFonts w:ascii="宋体" w:hAnsi="宋体" w:eastAsia="宋体" w:cs="宋体"/>
                <w:sz w:val="22"/>
                <w:szCs w:val="22"/>
              </w:rPr>
            </w:pPr>
            <w:r>
              <w:rPr>
                <w:rFonts w:ascii="宋体" w:hAnsi="宋体" w:eastAsia="宋体" w:cs="宋体"/>
                <w:b/>
                <w:bCs/>
                <w:spacing w:val="-5"/>
                <w:sz w:val="22"/>
                <w:szCs w:val="22"/>
              </w:rPr>
              <w:t>序号</w:t>
            </w:r>
          </w:p>
        </w:tc>
        <w:tc>
          <w:tcPr>
            <w:tcW w:w="3438" w:type="dxa"/>
            <w:vMerge w:val="restart"/>
            <w:tcBorders>
              <w:bottom w:val="nil"/>
            </w:tcBorders>
            <w:vAlign w:val="top"/>
          </w:tcPr>
          <w:p>
            <w:pPr>
              <w:pStyle w:val="6"/>
              <w:spacing w:line="347" w:lineRule="auto"/>
            </w:pPr>
          </w:p>
          <w:p>
            <w:pPr>
              <w:spacing w:before="110" w:line="220" w:lineRule="auto"/>
              <w:ind w:left="1200"/>
              <w:rPr>
                <w:rFonts w:ascii="宋体" w:hAnsi="宋体" w:eastAsia="宋体" w:cs="宋体"/>
                <w:sz w:val="34"/>
                <w:szCs w:val="34"/>
              </w:rPr>
            </w:pPr>
            <w:r>
              <w:drawing>
                <wp:anchor distT="0" distB="0" distL="0" distR="0" simplePos="0" relativeHeight="251660288" behindDoc="0" locked="0" layoutInCell="1" allowOverlap="1">
                  <wp:simplePos x="0" y="0"/>
                  <wp:positionH relativeFrom="column">
                    <wp:posOffset>260350</wp:posOffset>
                  </wp:positionH>
                  <wp:positionV relativeFrom="paragraph">
                    <wp:posOffset>-1247140</wp:posOffset>
                  </wp:positionV>
                  <wp:extent cx="1504950" cy="152400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
                          <a:stretch>
                            <a:fillRect/>
                          </a:stretch>
                        </pic:blipFill>
                        <pic:spPr>
                          <a:xfrm>
                            <a:off x="0" y="0"/>
                            <a:ext cx="1504950" cy="1523994"/>
                          </a:xfrm>
                          <a:prstGeom prst="rect">
                            <a:avLst/>
                          </a:prstGeom>
                        </pic:spPr>
                      </pic:pic>
                    </a:graphicData>
                  </a:graphic>
                </wp:anchor>
              </w:drawing>
            </w:r>
            <w:r>
              <w:rPr>
                <w:rFonts w:ascii="宋体" w:hAnsi="宋体" w:eastAsia="宋体" w:cs="宋体"/>
                <w:spacing w:val="4"/>
                <w:sz w:val="34"/>
                <w:szCs w:val="34"/>
              </w:rPr>
              <w:t>事项名称</w:t>
            </w:r>
          </w:p>
        </w:tc>
        <w:tc>
          <w:tcPr>
            <w:tcW w:w="6515" w:type="dxa"/>
            <w:vMerge w:val="restart"/>
            <w:tcBorders>
              <w:bottom w:val="nil"/>
            </w:tcBorders>
            <w:vAlign w:val="top"/>
          </w:tcPr>
          <w:p>
            <w:pPr>
              <w:pStyle w:val="6"/>
              <w:spacing w:line="435" w:lineRule="auto"/>
            </w:pPr>
          </w:p>
          <w:p>
            <w:pPr>
              <w:spacing w:before="71" w:line="219" w:lineRule="auto"/>
              <w:ind w:left="2796"/>
              <w:rPr>
                <w:rFonts w:ascii="宋体" w:hAnsi="宋体" w:eastAsia="宋体" w:cs="宋体"/>
                <w:sz w:val="22"/>
                <w:szCs w:val="22"/>
              </w:rPr>
            </w:pPr>
            <w:r>
              <w:rPr>
                <w:rFonts w:ascii="宋体" w:hAnsi="宋体" w:eastAsia="宋体" w:cs="宋体"/>
                <w:b/>
                <w:bCs/>
                <w:spacing w:val="-1"/>
                <w:sz w:val="22"/>
                <w:szCs w:val="22"/>
              </w:rPr>
              <w:t>实施依据</w:t>
            </w:r>
          </w:p>
        </w:tc>
        <w:tc>
          <w:tcPr>
            <w:tcW w:w="3158" w:type="dxa"/>
            <w:gridSpan w:val="3"/>
            <w:vAlign w:val="top"/>
          </w:tcPr>
          <w:p>
            <w:pPr>
              <w:spacing w:before="41" w:line="212" w:lineRule="auto"/>
              <w:ind w:left="1101"/>
              <w:rPr>
                <w:rFonts w:ascii="宋体" w:hAnsi="宋体" w:eastAsia="宋体" w:cs="宋体"/>
                <w:sz w:val="22"/>
                <w:szCs w:val="22"/>
              </w:rPr>
            </w:pPr>
            <w:r>
              <w:rPr>
                <w:rFonts w:ascii="宋体" w:hAnsi="宋体" w:eastAsia="宋体" w:cs="宋体"/>
                <w:b/>
                <w:bCs/>
                <w:spacing w:val="-5"/>
                <w:sz w:val="22"/>
                <w:szCs w:val="22"/>
              </w:rPr>
              <w:t>实施主体</w:t>
            </w:r>
          </w:p>
        </w:tc>
        <w:tc>
          <w:tcPr>
            <w:tcW w:w="734" w:type="dxa"/>
            <w:vMerge w:val="restart"/>
            <w:tcBorders>
              <w:bottom w:val="nil"/>
            </w:tcBorders>
            <w:vAlign w:val="top"/>
          </w:tcPr>
          <w:p>
            <w:pPr>
              <w:pStyle w:val="6"/>
              <w:spacing w:line="288" w:lineRule="auto"/>
            </w:pPr>
          </w:p>
          <w:p>
            <w:pPr>
              <w:spacing w:before="71" w:line="224" w:lineRule="auto"/>
              <w:ind w:left="143" w:right="139" w:firstLine="9"/>
              <w:rPr>
                <w:rFonts w:ascii="宋体" w:hAnsi="宋体" w:eastAsia="宋体" w:cs="宋体"/>
                <w:sz w:val="22"/>
                <w:szCs w:val="22"/>
              </w:rPr>
            </w:pPr>
            <w:r>
              <w:rPr>
                <w:rFonts w:ascii="宋体" w:hAnsi="宋体" w:eastAsia="宋体" w:cs="宋体"/>
                <w:b/>
                <w:bCs/>
                <w:spacing w:val="-7"/>
                <w:sz w:val="22"/>
                <w:szCs w:val="22"/>
              </w:rPr>
              <w:t>事项</w:t>
            </w:r>
            <w:r>
              <w:rPr>
                <w:rFonts w:ascii="宋体" w:hAnsi="宋体" w:eastAsia="宋体" w:cs="宋体"/>
                <w:sz w:val="22"/>
                <w:szCs w:val="22"/>
              </w:rPr>
              <w:t xml:space="preserve"> </w:t>
            </w:r>
            <w:r>
              <w:rPr>
                <w:rFonts w:ascii="宋体" w:hAnsi="宋体" w:eastAsia="宋体" w:cs="宋体"/>
                <w:b/>
                <w:bCs/>
                <w:spacing w:val="-6"/>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24" w:type="dxa"/>
            <w:vMerge w:val="continue"/>
            <w:tcBorders>
              <w:top w:val="nil"/>
            </w:tcBorders>
            <w:vAlign w:val="top"/>
          </w:tcPr>
          <w:p>
            <w:pPr>
              <w:pStyle w:val="6"/>
            </w:pPr>
          </w:p>
        </w:tc>
        <w:tc>
          <w:tcPr>
            <w:tcW w:w="3438" w:type="dxa"/>
            <w:vMerge w:val="continue"/>
            <w:tcBorders>
              <w:top w:val="nil"/>
            </w:tcBorders>
            <w:vAlign w:val="top"/>
          </w:tcPr>
          <w:p>
            <w:pPr>
              <w:pStyle w:val="6"/>
            </w:pPr>
          </w:p>
        </w:tc>
        <w:tc>
          <w:tcPr>
            <w:tcW w:w="6515" w:type="dxa"/>
            <w:vMerge w:val="continue"/>
            <w:tcBorders>
              <w:top w:val="nil"/>
            </w:tcBorders>
            <w:vAlign w:val="top"/>
          </w:tcPr>
          <w:p>
            <w:pPr>
              <w:pStyle w:val="6"/>
            </w:pPr>
          </w:p>
        </w:tc>
        <w:tc>
          <w:tcPr>
            <w:tcW w:w="1199" w:type="dxa"/>
            <w:vAlign w:val="top"/>
          </w:tcPr>
          <w:p>
            <w:pPr>
              <w:spacing w:before="198" w:line="232" w:lineRule="auto"/>
              <w:ind w:left="380" w:right="157" w:hanging="219"/>
              <w:rPr>
                <w:rFonts w:ascii="宋体" w:hAnsi="宋体" w:eastAsia="宋体" w:cs="宋体"/>
                <w:sz w:val="22"/>
                <w:szCs w:val="22"/>
              </w:rPr>
            </w:pPr>
            <w:r>
              <w:rPr>
                <w:rFonts w:ascii="宋体" w:hAnsi="宋体" w:eastAsia="宋体" w:cs="宋体"/>
                <w:b/>
                <w:bCs/>
                <w:spacing w:val="-5"/>
                <w:sz w:val="22"/>
                <w:szCs w:val="22"/>
              </w:rPr>
              <w:t>法定实施</w:t>
            </w:r>
            <w:r>
              <w:rPr>
                <w:rFonts w:ascii="宋体" w:hAnsi="宋体" w:eastAsia="宋体" w:cs="宋体"/>
                <w:sz w:val="22"/>
                <w:szCs w:val="22"/>
              </w:rPr>
              <w:t xml:space="preserve"> </w:t>
            </w:r>
            <w:r>
              <w:rPr>
                <w:rFonts w:ascii="宋体" w:hAnsi="宋体" w:eastAsia="宋体" w:cs="宋体"/>
                <w:b/>
                <w:bCs/>
                <w:spacing w:val="-5"/>
                <w:sz w:val="22"/>
                <w:szCs w:val="22"/>
              </w:rPr>
              <w:t>主体</w:t>
            </w:r>
          </w:p>
        </w:tc>
        <w:tc>
          <w:tcPr>
            <w:tcW w:w="1229" w:type="dxa"/>
            <w:vAlign w:val="top"/>
          </w:tcPr>
          <w:p>
            <w:pPr>
              <w:pStyle w:val="6"/>
              <w:spacing w:line="283" w:lineRule="auto"/>
            </w:pPr>
          </w:p>
          <w:p>
            <w:pPr>
              <w:spacing w:before="72" w:line="219" w:lineRule="auto"/>
              <w:ind w:left="172"/>
              <w:rPr>
                <w:rFonts w:ascii="宋体" w:hAnsi="宋体" w:eastAsia="宋体" w:cs="宋体"/>
                <w:sz w:val="22"/>
                <w:szCs w:val="22"/>
              </w:rPr>
            </w:pPr>
            <w:r>
              <w:rPr>
                <w:rFonts w:ascii="宋体" w:hAnsi="宋体" w:eastAsia="宋体" w:cs="宋体"/>
                <w:b/>
                <w:bCs/>
                <w:spacing w:val="-5"/>
                <w:sz w:val="22"/>
                <w:szCs w:val="22"/>
              </w:rPr>
              <w:t>行使层级</w:t>
            </w:r>
          </w:p>
        </w:tc>
        <w:tc>
          <w:tcPr>
            <w:tcW w:w="730" w:type="dxa"/>
            <w:vAlign w:val="top"/>
          </w:tcPr>
          <w:p>
            <w:pPr>
              <w:spacing w:before="45" w:line="230" w:lineRule="auto"/>
              <w:ind w:left="143" w:right="125"/>
              <w:jc w:val="both"/>
              <w:rPr>
                <w:rFonts w:ascii="宋体" w:hAnsi="宋体" w:eastAsia="宋体" w:cs="宋体"/>
                <w:sz w:val="22"/>
                <w:szCs w:val="22"/>
              </w:rPr>
            </w:pPr>
            <w:r>
              <w:rPr>
                <w:rFonts w:ascii="宋体" w:hAnsi="宋体" w:eastAsia="宋体" w:cs="宋体"/>
                <w:b/>
                <w:bCs/>
                <w:spacing w:val="-7"/>
                <w:sz w:val="22"/>
                <w:szCs w:val="22"/>
              </w:rPr>
              <w:t>第一</w:t>
            </w:r>
            <w:r>
              <w:rPr>
                <w:rFonts w:ascii="宋体" w:hAnsi="宋体" w:eastAsia="宋体" w:cs="宋体"/>
                <w:sz w:val="22"/>
                <w:szCs w:val="22"/>
              </w:rPr>
              <w:t xml:space="preserve"> </w:t>
            </w:r>
            <w:r>
              <w:rPr>
                <w:rFonts w:ascii="宋体" w:hAnsi="宋体" w:eastAsia="宋体" w:cs="宋体"/>
                <w:b/>
                <w:bCs/>
                <w:spacing w:val="-11"/>
                <w:sz w:val="22"/>
                <w:szCs w:val="22"/>
              </w:rPr>
              <w:t>责任</w:t>
            </w:r>
            <w:r>
              <w:rPr>
                <w:rFonts w:ascii="宋体" w:hAnsi="宋体" w:eastAsia="宋体" w:cs="宋体"/>
                <w:sz w:val="22"/>
                <w:szCs w:val="22"/>
              </w:rPr>
              <w:t xml:space="preserve"> </w:t>
            </w:r>
            <w:r>
              <w:rPr>
                <w:rFonts w:ascii="宋体" w:hAnsi="宋体" w:eastAsia="宋体" w:cs="宋体"/>
                <w:b/>
                <w:bCs/>
                <w:spacing w:val="3"/>
                <w:sz w:val="22"/>
                <w:szCs w:val="22"/>
              </w:rPr>
              <w:t>层级</w:t>
            </w:r>
          </w:p>
        </w:tc>
        <w:tc>
          <w:tcPr>
            <w:tcW w:w="734" w:type="dxa"/>
            <w:vMerge w:val="continue"/>
            <w:tcBorders>
              <w:top w:val="nil"/>
            </w:tcBorders>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5" w:hRule="atLeast"/>
        </w:trPr>
        <w:tc>
          <w:tcPr>
            <w:tcW w:w="724" w:type="dxa"/>
            <w:vAlign w:val="top"/>
          </w:tcPr>
          <w:p>
            <w:pPr>
              <w:pStyle w:val="6"/>
              <w:spacing w:line="270" w:lineRule="auto"/>
            </w:pPr>
          </w:p>
          <w:p>
            <w:pPr>
              <w:pStyle w:val="6"/>
              <w:spacing w:line="270" w:lineRule="auto"/>
            </w:pPr>
          </w:p>
          <w:p>
            <w:pPr>
              <w:pStyle w:val="6"/>
              <w:spacing w:line="270" w:lineRule="auto"/>
            </w:pPr>
          </w:p>
          <w:p>
            <w:pPr>
              <w:pStyle w:val="6"/>
              <w:spacing w:line="270" w:lineRule="auto"/>
            </w:pPr>
          </w:p>
          <w:p>
            <w:pPr>
              <w:pStyle w:val="6"/>
              <w:spacing w:line="271" w:lineRule="auto"/>
            </w:pPr>
          </w:p>
          <w:p>
            <w:pPr>
              <w:pStyle w:val="6"/>
              <w:spacing w:line="271" w:lineRule="auto"/>
            </w:pPr>
          </w:p>
          <w:p>
            <w:pPr>
              <w:pStyle w:val="6"/>
              <w:spacing w:line="271" w:lineRule="auto"/>
            </w:pPr>
          </w:p>
          <w:p>
            <w:pPr>
              <w:spacing w:before="71" w:line="184" w:lineRule="auto"/>
              <w:ind w:left="294"/>
              <w:rPr>
                <w:rFonts w:ascii="宋体" w:hAnsi="宋体" w:eastAsia="宋体" w:cs="宋体"/>
                <w:sz w:val="22"/>
                <w:szCs w:val="22"/>
              </w:rPr>
            </w:pPr>
            <w:r>
              <w:rPr>
                <w:rFonts w:ascii="宋体" w:hAnsi="宋体" w:eastAsia="宋体" w:cs="宋体"/>
                <w:sz w:val="22"/>
                <w:szCs w:val="22"/>
              </w:rPr>
              <w:t>1</w:t>
            </w:r>
          </w:p>
        </w:tc>
        <w:tc>
          <w:tcPr>
            <w:tcW w:w="3438" w:type="dxa"/>
            <w:vAlign w:val="top"/>
          </w:tcPr>
          <w:p>
            <w:pPr>
              <w:pStyle w:val="6"/>
              <w:spacing w:line="247"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spacing w:before="72" w:line="217" w:lineRule="auto"/>
              <w:ind w:left="50" w:right="84"/>
              <w:rPr>
                <w:rFonts w:ascii="宋体" w:hAnsi="宋体" w:eastAsia="宋体" w:cs="宋体"/>
                <w:sz w:val="22"/>
                <w:szCs w:val="22"/>
              </w:rPr>
            </w:pPr>
            <w:r>
              <w:rPr>
                <w:rFonts w:ascii="宋体" w:hAnsi="宋体" w:eastAsia="宋体" w:cs="宋体"/>
                <w:spacing w:val="-1"/>
                <w:sz w:val="22"/>
                <w:szCs w:val="22"/>
              </w:rPr>
              <w:t>对违反财政收入票据管理规定行为</w:t>
            </w:r>
            <w:r>
              <w:rPr>
                <w:rFonts w:ascii="宋体" w:hAnsi="宋体" w:eastAsia="宋体" w:cs="宋体"/>
                <w:spacing w:val="6"/>
                <w:sz w:val="22"/>
                <w:szCs w:val="22"/>
              </w:rPr>
              <w:t xml:space="preserve"> </w:t>
            </w:r>
            <w:r>
              <w:rPr>
                <w:rFonts w:ascii="宋体" w:hAnsi="宋体" w:eastAsia="宋体" w:cs="宋体"/>
                <w:spacing w:val="8"/>
                <w:sz w:val="22"/>
                <w:szCs w:val="22"/>
              </w:rPr>
              <w:t>的处罚</w:t>
            </w:r>
          </w:p>
        </w:tc>
        <w:tc>
          <w:tcPr>
            <w:tcW w:w="6515" w:type="dxa"/>
            <w:vAlign w:val="top"/>
          </w:tcPr>
          <w:p>
            <w:pPr>
              <w:spacing w:before="290" w:line="210" w:lineRule="auto"/>
              <w:rPr>
                <w:rFonts w:ascii="宋体" w:hAnsi="宋体" w:eastAsia="宋体" w:cs="宋体"/>
                <w:sz w:val="22"/>
                <w:szCs w:val="22"/>
              </w:rPr>
            </w:pPr>
            <w:r>
              <w:rPr>
                <w:rFonts w:ascii="宋体" w:hAnsi="宋体" w:eastAsia="宋体" w:cs="宋体"/>
                <w:spacing w:val="-5"/>
                <w:sz w:val="22"/>
                <w:szCs w:val="22"/>
              </w:rPr>
              <w:t>《财政违法行为处罚处分条例》</w:t>
            </w:r>
          </w:p>
          <w:p>
            <w:pPr>
              <w:spacing w:line="213" w:lineRule="auto"/>
              <w:ind w:left="52" w:firstLine="9"/>
              <w:rPr>
                <w:rFonts w:ascii="宋体" w:hAnsi="宋体" w:eastAsia="宋体" w:cs="宋体"/>
                <w:sz w:val="22"/>
                <w:szCs w:val="22"/>
              </w:rPr>
            </w:pPr>
            <w:r>
              <w:rPr>
                <w:rFonts w:ascii="宋体" w:hAnsi="宋体" w:eastAsia="宋体" w:cs="宋体"/>
                <w:spacing w:val="-6"/>
                <w:sz w:val="22"/>
                <w:szCs w:val="22"/>
              </w:rPr>
              <w:t>第十六条：单位和个人有下列违反财政收入票据管理规定的行为之一</w:t>
            </w:r>
            <w:r>
              <w:rPr>
                <w:rFonts w:ascii="宋体" w:hAnsi="宋体" w:eastAsia="宋体" w:cs="宋体"/>
                <w:spacing w:val="10"/>
                <w:sz w:val="22"/>
                <w:szCs w:val="22"/>
              </w:rPr>
              <w:t xml:space="preserve"> </w:t>
            </w:r>
            <w:r>
              <w:rPr>
                <w:rFonts w:ascii="宋体" w:hAnsi="宋体" w:eastAsia="宋体" w:cs="宋体"/>
                <w:spacing w:val="-5"/>
                <w:sz w:val="22"/>
                <w:szCs w:val="22"/>
              </w:rPr>
              <w:t>的，销毁非法印制的票据，没收违法所得和作案工具。对单位处5000</w:t>
            </w:r>
            <w:r>
              <w:rPr>
                <w:rFonts w:ascii="宋体" w:hAnsi="宋体" w:eastAsia="宋体" w:cs="宋体"/>
                <w:sz w:val="22"/>
                <w:szCs w:val="22"/>
              </w:rPr>
              <w:t xml:space="preserve"> </w:t>
            </w:r>
            <w:r>
              <w:rPr>
                <w:rFonts w:ascii="宋体" w:hAnsi="宋体" w:eastAsia="宋体" w:cs="宋体"/>
                <w:spacing w:val="-5"/>
                <w:sz w:val="22"/>
                <w:szCs w:val="22"/>
              </w:rPr>
              <w:t>元以上10万元以下的罚款；对直接负责的主管人员</w:t>
            </w:r>
            <w:r>
              <w:rPr>
                <w:rFonts w:ascii="宋体" w:hAnsi="宋体" w:eastAsia="宋体" w:cs="宋体"/>
                <w:spacing w:val="-6"/>
                <w:sz w:val="22"/>
                <w:szCs w:val="22"/>
              </w:rPr>
              <w:t>和其他直接责任人</w:t>
            </w:r>
            <w:r>
              <w:rPr>
                <w:rFonts w:ascii="宋体" w:hAnsi="宋体" w:eastAsia="宋体" w:cs="宋体"/>
                <w:sz w:val="22"/>
                <w:szCs w:val="22"/>
              </w:rPr>
              <w:t xml:space="preserve"> </w:t>
            </w:r>
            <w:r>
              <w:rPr>
                <w:rFonts w:ascii="宋体" w:hAnsi="宋体" w:eastAsia="宋体" w:cs="宋体"/>
                <w:spacing w:val="-1"/>
                <w:sz w:val="22"/>
                <w:szCs w:val="22"/>
              </w:rPr>
              <w:t>员处3000元以上5万元以下的罚款。属于国家公务员</w:t>
            </w:r>
            <w:r>
              <w:rPr>
                <w:rFonts w:ascii="宋体" w:hAnsi="宋体" w:eastAsia="宋体" w:cs="宋体"/>
                <w:spacing w:val="-2"/>
                <w:sz w:val="22"/>
                <w:szCs w:val="22"/>
              </w:rPr>
              <w:t>的，还应当给予</w:t>
            </w:r>
            <w:r>
              <w:rPr>
                <w:rFonts w:ascii="宋体" w:hAnsi="宋体" w:eastAsia="宋体" w:cs="宋体"/>
                <w:sz w:val="22"/>
                <w:szCs w:val="22"/>
              </w:rPr>
              <w:t xml:space="preserve"> </w:t>
            </w:r>
            <w:r>
              <w:rPr>
                <w:rFonts w:ascii="宋体" w:hAnsi="宋体" w:eastAsia="宋体" w:cs="宋体"/>
                <w:spacing w:val="-1"/>
                <w:sz w:val="22"/>
                <w:szCs w:val="22"/>
              </w:rPr>
              <w:t>降级或者撤职处分；情节严重的，给予开除处分：</w:t>
            </w:r>
          </w:p>
          <w:p>
            <w:pPr>
              <w:spacing w:line="217" w:lineRule="auto"/>
              <w:ind w:left="562"/>
              <w:rPr>
                <w:rFonts w:ascii="宋体" w:hAnsi="宋体" w:eastAsia="宋体" w:cs="宋体"/>
                <w:sz w:val="22"/>
                <w:szCs w:val="22"/>
              </w:rPr>
            </w:pPr>
            <w:r>
              <w:rPr>
                <w:rFonts w:ascii="宋体" w:hAnsi="宋体" w:eastAsia="宋体" w:cs="宋体"/>
                <w:spacing w:val="6"/>
                <w:sz w:val="22"/>
                <w:szCs w:val="22"/>
              </w:rPr>
              <w:t>(一)违反规定印制财政收入票据；</w:t>
            </w:r>
          </w:p>
          <w:p>
            <w:pPr>
              <w:spacing w:line="210" w:lineRule="auto"/>
              <w:ind w:left="582"/>
              <w:rPr>
                <w:rFonts w:ascii="宋体" w:hAnsi="宋体" w:eastAsia="宋体" w:cs="宋体"/>
                <w:sz w:val="22"/>
                <w:szCs w:val="22"/>
              </w:rPr>
            </w:pPr>
            <w:r>
              <w:rPr>
                <w:rFonts w:ascii="宋体" w:hAnsi="宋体" w:eastAsia="宋体" w:cs="宋体"/>
                <w:spacing w:val="6"/>
                <w:sz w:val="22"/>
                <w:szCs w:val="22"/>
              </w:rPr>
              <w:t>(二)转借、串用、代开财政收入票据；</w:t>
            </w:r>
          </w:p>
          <w:p>
            <w:pPr>
              <w:spacing w:before="1" w:line="200" w:lineRule="auto"/>
              <w:ind w:left="552"/>
              <w:rPr>
                <w:rFonts w:ascii="宋体" w:hAnsi="宋体" w:eastAsia="宋体" w:cs="宋体"/>
                <w:sz w:val="22"/>
                <w:szCs w:val="22"/>
              </w:rPr>
            </w:pPr>
            <w:r>
              <w:rPr>
                <w:rFonts w:ascii="宋体" w:hAnsi="宋体" w:eastAsia="宋体" w:cs="宋体"/>
                <w:spacing w:val="4"/>
                <w:sz w:val="22"/>
                <w:szCs w:val="22"/>
              </w:rPr>
              <w:t>(三)伪造、变造、买卖、擅自销毁财政收入票据；</w:t>
            </w:r>
          </w:p>
          <w:p>
            <w:pPr>
              <w:spacing w:before="1" w:line="218" w:lineRule="auto"/>
              <w:ind w:left="562"/>
              <w:rPr>
                <w:rFonts w:ascii="宋体" w:hAnsi="宋体" w:eastAsia="宋体" w:cs="宋体"/>
                <w:sz w:val="22"/>
                <w:szCs w:val="22"/>
              </w:rPr>
            </w:pPr>
            <w:r>
              <w:rPr>
                <w:rFonts w:ascii="宋体" w:hAnsi="宋体" w:eastAsia="宋体" w:cs="宋体"/>
                <w:spacing w:val="4"/>
                <w:sz w:val="22"/>
                <w:szCs w:val="22"/>
              </w:rPr>
              <w:t>(四)伪造、使用伪造的财政收入票据监(印)制章；</w:t>
            </w:r>
          </w:p>
          <w:p>
            <w:pPr>
              <w:spacing w:before="1" w:line="217" w:lineRule="auto"/>
              <w:ind w:left="543"/>
              <w:rPr>
                <w:rFonts w:ascii="宋体" w:hAnsi="宋体" w:eastAsia="宋体" w:cs="宋体"/>
                <w:sz w:val="22"/>
                <w:szCs w:val="22"/>
              </w:rPr>
            </w:pPr>
            <w:r>
              <w:rPr>
                <w:rFonts w:ascii="宋体" w:hAnsi="宋体" w:eastAsia="宋体" w:cs="宋体"/>
                <w:sz w:val="22"/>
                <w:szCs w:val="22"/>
              </w:rPr>
              <w:t>(五)其他违反财政收入票据管理规定的行为。</w:t>
            </w:r>
          </w:p>
          <w:p>
            <w:pPr>
              <w:spacing w:before="1" w:line="215" w:lineRule="auto"/>
              <w:ind w:left="52" w:firstLine="419"/>
              <w:rPr>
                <w:rFonts w:ascii="宋体" w:hAnsi="宋体" w:eastAsia="宋体" w:cs="宋体"/>
                <w:sz w:val="22"/>
                <w:szCs w:val="22"/>
              </w:rPr>
            </w:pPr>
            <w:r>
              <w:rPr>
                <w:rFonts w:ascii="宋体" w:hAnsi="宋体" w:eastAsia="宋体" w:cs="宋体"/>
                <w:spacing w:val="-5"/>
                <w:sz w:val="22"/>
                <w:szCs w:val="22"/>
              </w:rPr>
              <w:t>属于税收收入票据管理方面的违法行为，依照有关税收法律、行</w:t>
            </w:r>
            <w:r>
              <w:rPr>
                <w:rFonts w:ascii="宋体" w:hAnsi="宋体" w:eastAsia="宋体" w:cs="宋体"/>
                <w:spacing w:val="11"/>
                <w:sz w:val="22"/>
                <w:szCs w:val="22"/>
              </w:rPr>
              <w:t xml:space="preserve"> </w:t>
            </w:r>
            <w:r>
              <w:rPr>
                <w:rFonts w:ascii="宋体" w:hAnsi="宋体" w:eastAsia="宋体" w:cs="宋体"/>
                <w:spacing w:val="-1"/>
                <w:sz w:val="22"/>
                <w:szCs w:val="22"/>
              </w:rPr>
              <w:t>政法规的规定处理、处罚。</w:t>
            </w:r>
          </w:p>
        </w:tc>
        <w:tc>
          <w:tcPr>
            <w:tcW w:w="1199" w:type="dxa"/>
            <w:vAlign w:val="top"/>
          </w:tcPr>
          <w:p>
            <w:pPr>
              <w:pStyle w:val="6"/>
              <w:spacing w:line="262" w:lineRule="auto"/>
            </w:pPr>
          </w:p>
          <w:p>
            <w:pPr>
              <w:pStyle w:val="6"/>
              <w:spacing w:line="262" w:lineRule="auto"/>
            </w:pPr>
          </w:p>
          <w:p>
            <w:pPr>
              <w:pStyle w:val="6"/>
              <w:spacing w:line="262" w:lineRule="auto"/>
            </w:pPr>
          </w:p>
          <w:p>
            <w:pPr>
              <w:pStyle w:val="6"/>
              <w:spacing w:line="263" w:lineRule="auto"/>
            </w:pPr>
          </w:p>
          <w:p>
            <w:pPr>
              <w:pStyle w:val="6"/>
              <w:spacing w:line="263" w:lineRule="auto"/>
            </w:pPr>
          </w:p>
          <w:p>
            <w:pPr>
              <w:pStyle w:val="6"/>
              <w:spacing w:line="263" w:lineRule="auto"/>
            </w:pPr>
          </w:p>
          <w:p>
            <w:pPr>
              <w:pStyle w:val="6"/>
              <w:spacing w:line="263" w:lineRule="auto"/>
            </w:pPr>
          </w:p>
          <w:p>
            <w:pPr>
              <w:spacing w:before="71" w:line="219" w:lineRule="auto"/>
              <w:ind w:left="158"/>
              <w:rPr>
                <w:rFonts w:ascii="宋体" w:hAnsi="宋体" w:eastAsia="宋体" w:cs="宋体"/>
                <w:sz w:val="22"/>
                <w:szCs w:val="22"/>
              </w:rPr>
            </w:pPr>
            <w:r>
              <w:rPr>
                <w:rFonts w:ascii="宋体" w:hAnsi="宋体" w:eastAsia="宋体" w:cs="宋体"/>
                <w:spacing w:val="6"/>
                <w:sz w:val="22"/>
                <w:szCs w:val="22"/>
              </w:rPr>
              <w:t>财政部门</w:t>
            </w:r>
          </w:p>
        </w:tc>
        <w:tc>
          <w:tcPr>
            <w:tcW w:w="1229" w:type="dxa"/>
            <w:vAlign w:val="top"/>
          </w:tcPr>
          <w:p>
            <w:pPr>
              <w:pStyle w:val="6"/>
              <w:spacing w:line="246"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spacing w:before="71" w:line="217" w:lineRule="auto"/>
              <w:ind w:left="278" w:right="46" w:hanging="219"/>
              <w:rPr>
                <w:rFonts w:ascii="宋体" w:hAnsi="宋体" w:eastAsia="宋体" w:cs="宋体"/>
                <w:sz w:val="22"/>
                <w:szCs w:val="22"/>
              </w:rPr>
            </w:pPr>
            <w:r>
              <w:rPr>
                <w:rFonts w:ascii="宋体" w:hAnsi="宋体" w:eastAsia="宋体" w:cs="宋体"/>
                <w:spacing w:val="2"/>
                <w:sz w:val="22"/>
                <w:szCs w:val="22"/>
              </w:rPr>
              <w:t xml:space="preserve">省级、市级 </w:t>
            </w:r>
            <w:r>
              <w:rPr>
                <w:rFonts w:ascii="宋体" w:hAnsi="宋体" w:eastAsia="宋体" w:cs="宋体"/>
                <w:spacing w:val="-1"/>
                <w:sz w:val="22"/>
                <w:szCs w:val="22"/>
              </w:rPr>
              <w:t>、县级</w:t>
            </w:r>
          </w:p>
        </w:tc>
        <w:tc>
          <w:tcPr>
            <w:tcW w:w="730" w:type="dxa"/>
            <w:vAlign w:val="top"/>
          </w:tcPr>
          <w:p>
            <w:pPr>
              <w:pStyle w:val="6"/>
              <w:spacing w:line="263" w:lineRule="auto"/>
            </w:pPr>
          </w:p>
          <w:p>
            <w:pPr>
              <w:pStyle w:val="6"/>
              <w:spacing w:line="263" w:lineRule="auto"/>
            </w:pPr>
          </w:p>
          <w:p>
            <w:pPr>
              <w:pStyle w:val="6"/>
              <w:spacing w:line="263" w:lineRule="auto"/>
            </w:pPr>
          </w:p>
          <w:p>
            <w:pPr>
              <w:pStyle w:val="6"/>
              <w:spacing w:line="263" w:lineRule="auto"/>
            </w:pPr>
          </w:p>
          <w:p>
            <w:pPr>
              <w:pStyle w:val="6"/>
              <w:spacing w:line="263" w:lineRule="auto"/>
            </w:pPr>
          </w:p>
          <w:p>
            <w:pPr>
              <w:pStyle w:val="6"/>
              <w:spacing w:line="263" w:lineRule="auto"/>
            </w:pPr>
          </w:p>
          <w:p>
            <w:pPr>
              <w:pStyle w:val="6"/>
              <w:spacing w:line="263" w:lineRule="auto"/>
            </w:pPr>
          </w:p>
          <w:p>
            <w:pPr>
              <w:spacing w:before="71" w:line="221" w:lineRule="auto"/>
              <w:ind w:left="139"/>
              <w:rPr>
                <w:rFonts w:ascii="宋体" w:hAnsi="宋体" w:eastAsia="宋体" w:cs="宋体"/>
                <w:sz w:val="22"/>
                <w:szCs w:val="22"/>
              </w:rPr>
            </w:pPr>
            <w:r>
              <w:rPr>
                <w:rFonts w:ascii="宋体" w:hAnsi="宋体" w:eastAsia="宋体" w:cs="宋体"/>
                <w:spacing w:val="6"/>
                <w:sz w:val="22"/>
                <w:szCs w:val="22"/>
              </w:rPr>
              <w:t>县级</w:t>
            </w:r>
          </w:p>
        </w:tc>
        <w:tc>
          <w:tcPr>
            <w:tcW w:w="73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2" w:hRule="atLeast"/>
        </w:trPr>
        <w:tc>
          <w:tcPr>
            <w:tcW w:w="724" w:type="dxa"/>
            <w:vAlign w:val="top"/>
          </w:tcPr>
          <w:p>
            <w:pPr>
              <w:pStyle w:val="6"/>
              <w:spacing w:line="244" w:lineRule="auto"/>
            </w:pPr>
          </w:p>
          <w:p>
            <w:pPr>
              <w:pStyle w:val="6"/>
              <w:spacing w:line="244" w:lineRule="auto"/>
            </w:pPr>
          </w:p>
          <w:p>
            <w:pPr>
              <w:pStyle w:val="6"/>
              <w:spacing w:line="245" w:lineRule="auto"/>
            </w:pPr>
          </w:p>
          <w:p>
            <w:pPr>
              <w:pStyle w:val="6"/>
              <w:spacing w:line="245" w:lineRule="auto"/>
            </w:pPr>
          </w:p>
          <w:p>
            <w:pPr>
              <w:pStyle w:val="6"/>
              <w:spacing w:line="245" w:lineRule="auto"/>
            </w:pPr>
          </w:p>
          <w:p>
            <w:pPr>
              <w:spacing w:before="72" w:line="183" w:lineRule="auto"/>
              <w:ind w:left="294"/>
              <w:rPr>
                <w:rFonts w:ascii="宋体" w:hAnsi="宋体" w:eastAsia="宋体" w:cs="宋体"/>
                <w:sz w:val="22"/>
                <w:szCs w:val="22"/>
              </w:rPr>
            </w:pPr>
            <w:r>
              <w:rPr>
                <w:rFonts w:ascii="宋体" w:hAnsi="宋体" w:eastAsia="宋体" w:cs="宋体"/>
                <w:sz w:val="22"/>
                <w:szCs w:val="22"/>
              </w:rPr>
              <w:t>2</w:t>
            </w:r>
          </w:p>
        </w:tc>
        <w:tc>
          <w:tcPr>
            <w:tcW w:w="3438" w:type="dxa"/>
            <w:vAlign w:val="top"/>
          </w:tcPr>
          <w:p>
            <w:pPr>
              <w:pStyle w:val="6"/>
              <w:spacing w:line="266" w:lineRule="auto"/>
            </w:pPr>
          </w:p>
          <w:p>
            <w:pPr>
              <w:pStyle w:val="6"/>
              <w:spacing w:line="266" w:lineRule="auto"/>
            </w:pPr>
          </w:p>
          <w:p>
            <w:pPr>
              <w:pStyle w:val="6"/>
              <w:spacing w:line="267" w:lineRule="auto"/>
            </w:pPr>
          </w:p>
          <w:p>
            <w:pPr>
              <w:pStyle w:val="6"/>
              <w:spacing w:line="267" w:lineRule="auto"/>
            </w:pPr>
          </w:p>
          <w:p>
            <w:pPr>
              <w:spacing w:before="71" w:line="220" w:lineRule="auto"/>
              <w:ind w:left="50" w:right="84"/>
              <w:rPr>
                <w:rFonts w:ascii="宋体" w:hAnsi="宋体" w:eastAsia="宋体" w:cs="宋体"/>
                <w:sz w:val="22"/>
                <w:szCs w:val="22"/>
              </w:rPr>
            </w:pPr>
            <w:r>
              <w:rPr>
                <w:rFonts w:ascii="宋体" w:hAnsi="宋体" w:eastAsia="宋体" w:cs="宋体"/>
                <w:spacing w:val="-1"/>
                <w:sz w:val="22"/>
                <w:szCs w:val="22"/>
              </w:rPr>
              <w:t>对采购人违反规定编制采购需求等</w:t>
            </w:r>
            <w:r>
              <w:rPr>
                <w:rFonts w:ascii="宋体" w:hAnsi="宋体" w:eastAsia="宋体" w:cs="宋体"/>
                <w:spacing w:val="6"/>
                <w:sz w:val="22"/>
                <w:szCs w:val="22"/>
              </w:rPr>
              <w:t xml:space="preserve"> </w:t>
            </w:r>
            <w:r>
              <w:rPr>
                <w:rFonts w:ascii="宋体" w:hAnsi="宋体" w:eastAsia="宋体" w:cs="宋体"/>
                <w:spacing w:val="5"/>
                <w:sz w:val="22"/>
                <w:szCs w:val="22"/>
              </w:rPr>
              <w:t>行为的处罚</w:t>
            </w:r>
          </w:p>
        </w:tc>
        <w:tc>
          <w:tcPr>
            <w:tcW w:w="6515" w:type="dxa"/>
            <w:vAlign w:val="top"/>
          </w:tcPr>
          <w:p>
            <w:pPr>
              <w:spacing w:before="245" w:line="213" w:lineRule="auto"/>
              <w:ind w:left="52" w:hanging="30"/>
              <w:jc w:val="both"/>
              <w:rPr>
                <w:rFonts w:ascii="宋体" w:hAnsi="宋体" w:eastAsia="宋体" w:cs="宋体"/>
                <w:sz w:val="22"/>
                <w:szCs w:val="22"/>
              </w:rPr>
            </w:pPr>
            <w:r>
              <w:rPr>
                <w:rFonts w:ascii="宋体" w:hAnsi="宋体" w:eastAsia="宋体" w:cs="宋体"/>
                <w:spacing w:val="-1"/>
                <w:sz w:val="22"/>
                <w:szCs w:val="22"/>
              </w:rPr>
              <w:t>《政府采购货物和服务招标投标管理办法》(财政部令第87号)第七</w:t>
            </w:r>
            <w:r>
              <w:rPr>
                <w:rFonts w:ascii="宋体" w:hAnsi="宋体" w:eastAsia="宋体" w:cs="宋体"/>
                <w:spacing w:val="2"/>
                <w:sz w:val="22"/>
                <w:szCs w:val="22"/>
              </w:rPr>
              <w:t xml:space="preserve">  </w:t>
            </w:r>
            <w:r>
              <w:rPr>
                <w:rFonts w:ascii="宋体" w:hAnsi="宋体" w:eastAsia="宋体" w:cs="宋体"/>
                <w:sz w:val="22"/>
                <w:szCs w:val="22"/>
              </w:rPr>
              <w:t>十七条采购人有下列情形之一的，由财政部门责令限期改正；情节</w:t>
            </w:r>
            <w:r>
              <w:rPr>
                <w:rFonts w:ascii="宋体" w:hAnsi="宋体" w:eastAsia="宋体" w:cs="宋体"/>
                <w:spacing w:val="3"/>
                <w:sz w:val="22"/>
                <w:szCs w:val="22"/>
              </w:rPr>
              <w:t xml:space="preserve"> </w:t>
            </w:r>
            <w:r>
              <w:rPr>
                <w:rFonts w:ascii="宋体" w:hAnsi="宋体" w:eastAsia="宋体" w:cs="宋体"/>
                <w:spacing w:val="-5"/>
                <w:sz w:val="22"/>
                <w:szCs w:val="22"/>
              </w:rPr>
              <w:t>严重的，给予警告，对直接负责的主管人员和其他直接责任人员由其</w:t>
            </w:r>
            <w:r>
              <w:rPr>
                <w:rFonts w:ascii="宋体" w:hAnsi="宋体" w:eastAsia="宋体" w:cs="宋体"/>
                <w:spacing w:val="1"/>
                <w:sz w:val="22"/>
                <w:szCs w:val="22"/>
              </w:rPr>
              <w:t xml:space="preserve"> </w:t>
            </w:r>
            <w:r>
              <w:rPr>
                <w:rFonts w:ascii="宋体" w:hAnsi="宋体" w:eastAsia="宋体" w:cs="宋体"/>
                <w:sz w:val="22"/>
                <w:szCs w:val="22"/>
              </w:rPr>
              <w:t>行政主管部门或者有关机关依法给予处分，并予以通报；涉嫌犯罪</w:t>
            </w:r>
            <w:r>
              <w:rPr>
                <w:rFonts w:ascii="宋体" w:hAnsi="宋体" w:eastAsia="宋体" w:cs="宋体"/>
                <w:spacing w:val="3"/>
                <w:sz w:val="22"/>
                <w:szCs w:val="22"/>
              </w:rPr>
              <w:t xml:space="preserve"> </w:t>
            </w:r>
            <w:r>
              <w:rPr>
                <w:rFonts w:ascii="宋体" w:hAnsi="宋体" w:eastAsia="宋体" w:cs="宋体"/>
                <w:spacing w:val="-1"/>
                <w:sz w:val="22"/>
                <w:szCs w:val="22"/>
              </w:rPr>
              <w:t>的，移送司法机关处理：</w:t>
            </w:r>
          </w:p>
          <w:p>
            <w:pPr>
              <w:spacing w:line="218" w:lineRule="auto"/>
              <w:ind w:left="52"/>
              <w:rPr>
                <w:rFonts w:ascii="宋体" w:hAnsi="宋体" w:eastAsia="宋体" w:cs="宋体"/>
                <w:sz w:val="22"/>
                <w:szCs w:val="22"/>
              </w:rPr>
            </w:pPr>
            <w:r>
              <w:rPr>
                <w:rFonts w:ascii="宋体" w:hAnsi="宋体" w:eastAsia="宋体" w:cs="宋体"/>
                <w:spacing w:val="5"/>
                <w:sz w:val="22"/>
                <w:szCs w:val="22"/>
              </w:rPr>
              <w:t>(一)未按照本办法的规定编制采购需求的；</w:t>
            </w:r>
          </w:p>
          <w:p>
            <w:pPr>
              <w:spacing w:before="9" w:line="210" w:lineRule="auto"/>
              <w:ind w:left="52"/>
              <w:rPr>
                <w:rFonts w:ascii="宋体" w:hAnsi="宋体" w:eastAsia="宋体" w:cs="宋体"/>
                <w:sz w:val="22"/>
                <w:szCs w:val="22"/>
              </w:rPr>
            </w:pPr>
            <w:r>
              <w:rPr>
                <w:rFonts w:ascii="宋体" w:hAnsi="宋体" w:eastAsia="宋体" w:cs="宋体"/>
                <w:spacing w:val="6"/>
                <w:sz w:val="22"/>
                <w:szCs w:val="22"/>
              </w:rPr>
              <w:t>(二)违反本办法第六条第二款规定的；</w:t>
            </w:r>
          </w:p>
          <w:p>
            <w:pPr>
              <w:spacing w:before="1" w:line="209" w:lineRule="auto"/>
              <w:ind w:left="52"/>
              <w:rPr>
                <w:rFonts w:ascii="宋体" w:hAnsi="宋体" w:eastAsia="宋体" w:cs="宋体"/>
                <w:sz w:val="22"/>
                <w:szCs w:val="22"/>
              </w:rPr>
            </w:pPr>
            <w:r>
              <w:rPr>
                <w:rFonts w:ascii="宋体" w:hAnsi="宋体" w:eastAsia="宋体" w:cs="宋体"/>
                <w:spacing w:val="6"/>
                <w:sz w:val="22"/>
                <w:szCs w:val="22"/>
              </w:rPr>
              <w:t>(三)未在规定时间内确定中标人的；</w:t>
            </w:r>
          </w:p>
          <w:p>
            <w:pPr>
              <w:spacing w:line="219" w:lineRule="auto"/>
              <w:ind w:left="52"/>
              <w:rPr>
                <w:rFonts w:ascii="宋体" w:hAnsi="宋体" w:eastAsia="宋体" w:cs="宋体"/>
                <w:sz w:val="22"/>
                <w:szCs w:val="22"/>
              </w:rPr>
            </w:pPr>
            <w:r>
              <w:rPr>
                <w:rFonts w:ascii="宋体" w:hAnsi="宋体" w:eastAsia="宋体" w:cs="宋体"/>
                <w:sz w:val="22"/>
                <w:szCs w:val="22"/>
              </w:rPr>
              <w:t>(四)向中标人提出不合理要求作为签订合同条件</w:t>
            </w:r>
            <w:r>
              <w:rPr>
                <w:rFonts w:ascii="宋体" w:hAnsi="宋体" w:eastAsia="宋体" w:cs="宋体"/>
                <w:spacing w:val="-1"/>
                <w:sz w:val="22"/>
                <w:szCs w:val="22"/>
              </w:rPr>
              <w:t>的。</w:t>
            </w:r>
          </w:p>
        </w:tc>
        <w:tc>
          <w:tcPr>
            <w:tcW w:w="1199" w:type="dxa"/>
            <w:vAlign w:val="top"/>
          </w:tcPr>
          <w:p>
            <w:pPr>
              <w:pStyle w:val="6"/>
              <w:spacing w:line="291" w:lineRule="auto"/>
            </w:pPr>
          </w:p>
          <w:p>
            <w:pPr>
              <w:pStyle w:val="6"/>
              <w:spacing w:line="292" w:lineRule="auto"/>
            </w:pPr>
          </w:p>
          <w:p>
            <w:pPr>
              <w:pStyle w:val="6"/>
              <w:spacing w:line="292" w:lineRule="auto"/>
            </w:pPr>
          </w:p>
          <w:p>
            <w:pPr>
              <w:pStyle w:val="6"/>
              <w:spacing w:line="292" w:lineRule="auto"/>
            </w:pPr>
          </w:p>
          <w:p>
            <w:pPr>
              <w:spacing w:before="71" w:line="219" w:lineRule="auto"/>
              <w:ind w:left="158"/>
              <w:rPr>
                <w:rFonts w:ascii="宋体" w:hAnsi="宋体" w:eastAsia="宋体" w:cs="宋体"/>
                <w:sz w:val="22"/>
                <w:szCs w:val="22"/>
              </w:rPr>
            </w:pPr>
            <w:r>
              <w:rPr>
                <w:rFonts w:ascii="宋体" w:hAnsi="宋体" w:eastAsia="宋体" w:cs="宋体"/>
                <w:spacing w:val="6"/>
                <w:sz w:val="22"/>
                <w:szCs w:val="22"/>
              </w:rPr>
              <w:t>财政部门</w:t>
            </w:r>
          </w:p>
        </w:tc>
        <w:tc>
          <w:tcPr>
            <w:tcW w:w="1229" w:type="dxa"/>
            <w:vAlign w:val="top"/>
          </w:tcPr>
          <w:p>
            <w:pPr>
              <w:pStyle w:val="6"/>
              <w:spacing w:line="267" w:lineRule="auto"/>
            </w:pPr>
          </w:p>
          <w:p>
            <w:pPr>
              <w:pStyle w:val="6"/>
              <w:spacing w:line="267" w:lineRule="auto"/>
            </w:pPr>
          </w:p>
          <w:p>
            <w:pPr>
              <w:pStyle w:val="6"/>
              <w:spacing w:line="267" w:lineRule="auto"/>
            </w:pPr>
          </w:p>
          <w:p>
            <w:pPr>
              <w:pStyle w:val="6"/>
              <w:spacing w:line="267" w:lineRule="auto"/>
            </w:pPr>
          </w:p>
          <w:p>
            <w:pPr>
              <w:spacing w:before="71" w:line="225" w:lineRule="auto"/>
              <w:ind w:left="278" w:right="46" w:hanging="219"/>
              <w:rPr>
                <w:rFonts w:ascii="宋体" w:hAnsi="宋体" w:eastAsia="宋体" w:cs="宋体"/>
                <w:sz w:val="22"/>
                <w:szCs w:val="22"/>
              </w:rPr>
            </w:pPr>
            <w:r>
              <w:rPr>
                <w:rFonts w:ascii="宋体" w:hAnsi="宋体" w:eastAsia="宋体" w:cs="宋体"/>
                <w:spacing w:val="2"/>
                <w:sz w:val="22"/>
                <w:szCs w:val="22"/>
              </w:rPr>
              <w:t xml:space="preserve">省级、市级 </w:t>
            </w:r>
            <w:r>
              <w:rPr>
                <w:rFonts w:ascii="宋体" w:hAnsi="宋体" w:eastAsia="宋体" w:cs="宋体"/>
                <w:spacing w:val="-1"/>
                <w:sz w:val="22"/>
                <w:szCs w:val="22"/>
              </w:rPr>
              <w:t>、县级</w:t>
            </w:r>
          </w:p>
        </w:tc>
        <w:tc>
          <w:tcPr>
            <w:tcW w:w="730" w:type="dxa"/>
            <w:vAlign w:val="top"/>
          </w:tcPr>
          <w:p>
            <w:pPr>
              <w:pStyle w:val="6"/>
              <w:spacing w:line="292" w:lineRule="auto"/>
            </w:pPr>
          </w:p>
          <w:p>
            <w:pPr>
              <w:pStyle w:val="6"/>
              <w:spacing w:line="292" w:lineRule="auto"/>
            </w:pPr>
          </w:p>
          <w:p>
            <w:pPr>
              <w:pStyle w:val="6"/>
              <w:spacing w:line="293" w:lineRule="auto"/>
            </w:pPr>
          </w:p>
          <w:p>
            <w:pPr>
              <w:pStyle w:val="6"/>
              <w:spacing w:line="293" w:lineRule="auto"/>
            </w:pPr>
          </w:p>
          <w:p>
            <w:pPr>
              <w:spacing w:before="71" w:line="221" w:lineRule="auto"/>
              <w:ind w:left="139"/>
              <w:rPr>
                <w:rFonts w:ascii="宋体" w:hAnsi="宋体" w:eastAsia="宋体" w:cs="宋体"/>
                <w:sz w:val="22"/>
                <w:szCs w:val="22"/>
              </w:rPr>
            </w:pPr>
            <w:r>
              <w:rPr>
                <w:rFonts w:ascii="宋体" w:hAnsi="宋体" w:eastAsia="宋体" w:cs="宋体"/>
                <w:spacing w:val="6"/>
                <w:sz w:val="22"/>
                <w:szCs w:val="22"/>
              </w:rPr>
              <w:t>县级</w:t>
            </w:r>
          </w:p>
        </w:tc>
        <w:tc>
          <w:tcPr>
            <w:tcW w:w="734" w:type="dxa"/>
            <w:vAlign w:val="top"/>
          </w:tcPr>
          <w:p>
            <w:pPr>
              <w:pStyle w:val="6"/>
            </w:pPr>
          </w:p>
        </w:tc>
      </w:tr>
    </w:tbl>
    <w:p>
      <w:pPr>
        <w:rPr>
          <w:rFonts w:ascii="Arial"/>
          <w:sz w:val="21"/>
        </w:rPr>
      </w:pPr>
    </w:p>
    <w:p>
      <w:pPr>
        <w:rPr>
          <w:rFonts w:ascii="Arial" w:hAnsi="Arial" w:eastAsia="Arial" w:cs="Arial"/>
          <w:sz w:val="21"/>
          <w:szCs w:val="21"/>
        </w:rPr>
        <w:sectPr>
          <w:pgSz w:w="16830" w:h="11900"/>
          <w:pgMar w:top="989" w:right="1255" w:bottom="0" w:left="995" w:header="0" w:footer="0" w:gutter="0"/>
          <w:cols w:space="720" w:num="1"/>
        </w:sectPr>
      </w:pPr>
    </w:p>
    <w:p>
      <w:pPr>
        <w:spacing w:line="153" w:lineRule="exact"/>
      </w:pPr>
    </w:p>
    <w:tbl>
      <w:tblPr>
        <w:tblStyle w:val="5"/>
        <w:tblW w:w="145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3448"/>
        <w:gridCol w:w="6515"/>
        <w:gridCol w:w="1209"/>
        <w:gridCol w:w="1209"/>
        <w:gridCol w:w="719"/>
        <w:gridCol w:w="7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2" w:hRule="atLeast"/>
        </w:trPr>
        <w:tc>
          <w:tcPr>
            <w:tcW w:w="724" w:type="dxa"/>
            <w:vAlign w:val="top"/>
          </w:tcPr>
          <w:p>
            <w:pPr>
              <w:pStyle w:val="6"/>
              <w:spacing w:line="258" w:lineRule="auto"/>
            </w:pPr>
          </w:p>
          <w:p>
            <w:pPr>
              <w:pStyle w:val="6"/>
              <w:spacing w:line="258" w:lineRule="auto"/>
            </w:pPr>
          </w:p>
          <w:p>
            <w:pPr>
              <w:pStyle w:val="6"/>
              <w:spacing w:line="258" w:lineRule="auto"/>
            </w:pPr>
          </w:p>
          <w:p>
            <w:pPr>
              <w:pStyle w:val="6"/>
              <w:spacing w:line="258" w:lineRule="auto"/>
            </w:pPr>
          </w:p>
          <w:p>
            <w:pPr>
              <w:spacing w:before="72" w:line="183" w:lineRule="auto"/>
              <w:ind w:left="294"/>
              <w:rPr>
                <w:rFonts w:ascii="宋体" w:hAnsi="宋体" w:eastAsia="宋体" w:cs="宋体"/>
                <w:sz w:val="22"/>
                <w:szCs w:val="22"/>
              </w:rPr>
            </w:pPr>
            <w:r>
              <w:rPr>
                <w:rFonts w:ascii="宋体" w:hAnsi="宋体" w:eastAsia="宋体" w:cs="宋体"/>
                <w:sz w:val="22"/>
                <w:szCs w:val="22"/>
              </w:rPr>
              <w:t>3</w:t>
            </w:r>
          </w:p>
        </w:tc>
        <w:tc>
          <w:tcPr>
            <w:tcW w:w="3448" w:type="dxa"/>
            <w:vAlign w:val="top"/>
          </w:tcPr>
          <w:p>
            <w:pPr>
              <w:pStyle w:val="6"/>
              <w:spacing w:line="245" w:lineRule="auto"/>
            </w:pPr>
          </w:p>
          <w:p>
            <w:pPr>
              <w:pStyle w:val="6"/>
              <w:spacing w:line="246" w:lineRule="auto"/>
            </w:pPr>
          </w:p>
          <w:p>
            <w:pPr>
              <w:pStyle w:val="6"/>
              <w:spacing w:line="246" w:lineRule="auto"/>
            </w:pPr>
          </w:p>
          <w:p>
            <w:pPr>
              <w:spacing w:before="72" w:line="213" w:lineRule="auto"/>
              <w:ind w:left="31" w:right="97"/>
              <w:jc w:val="both"/>
              <w:rPr>
                <w:rFonts w:ascii="宋体" w:hAnsi="宋体" w:eastAsia="宋体" w:cs="宋体"/>
                <w:sz w:val="22"/>
                <w:szCs w:val="22"/>
              </w:rPr>
            </w:pPr>
            <w:r>
              <w:rPr>
                <w:rFonts w:ascii="宋体" w:hAnsi="宋体" w:eastAsia="宋体" w:cs="宋体"/>
                <w:spacing w:val="-1"/>
                <w:sz w:val="22"/>
                <w:szCs w:val="22"/>
              </w:rPr>
              <w:t>对采购人或者其委托的采购代理机</w:t>
            </w:r>
            <w:r>
              <w:rPr>
                <w:rFonts w:ascii="宋体" w:hAnsi="宋体" w:eastAsia="宋体" w:cs="宋体"/>
                <w:spacing w:val="6"/>
                <w:sz w:val="22"/>
                <w:szCs w:val="22"/>
              </w:rPr>
              <w:t xml:space="preserve"> </w:t>
            </w:r>
            <w:r>
              <w:rPr>
                <w:rFonts w:ascii="宋体" w:hAnsi="宋体" w:eastAsia="宋体" w:cs="宋体"/>
                <w:sz w:val="22"/>
                <w:szCs w:val="22"/>
              </w:rPr>
              <w:t>构未依法在指定媒体上发布政府采</w:t>
            </w:r>
            <w:r>
              <w:rPr>
                <w:rFonts w:ascii="宋体" w:hAnsi="宋体" w:eastAsia="宋体" w:cs="宋体"/>
                <w:spacing w:val="8"/>
                <w:sz w:val="22"/>
                <w:szCs w:val="22"/>
              </w:rPr>
              <w:t xml:space="preserve"> </w:t>
            </w:r>
            <w:r>
              <w:rPr>
                <w:rFonts w:ascii="宋体" w:hAnsi="宋体" w:eastAsia="宋体" w:cs="宋体"/>
                <w:spacing w:val="3"/>
                <w:sz w:val="22"/>
                <w:szCs w:val="22"/>
              </w:rPr>
              <w:t>购项目信息行为的处罚</w:t>
            </w:r>
          </w:p>
        </w:tc>
        <w:tc>
          <w:tcPr>
            <w:tcW w:w="6515" w:type="dxa"/>
            <w:vAlign w:val="top"/>
          </w:tcPr>
          <w:p>
            <w:pPr>
              <w:spacing w:before="292" w:line="219" w:lineRule="auto"/>
              <w:ind w:left="22"/>
              <w:rPr>
                <w:rFonts w:ascii="宋体" w:hAnsi="宋体" w:eastAsia="宋体" w:cs="宋体"/>
                <w:sz w:val="22"/>
                <w:szCs w:val="22"/>
              </w:rPr>
            </w:pPr>
            <w:r>
              <w:rPr>
                <w:rFonts w:ascii="宋体" w:hAnsi="宋体" w:eastAsia="宋体" w:cs="宋体"/>
                <w:sz w:val="22"/>
                <w:szCs w:val="22"/>
              </w:rPr>
              <w:t>《政府采购信息发布管理办法》(财政部令第101号)第十六条</w:t>
            </w:r>
            <w:r>
              <w:rPr>
                <w:rFonts w:ascii="宋体" w:hAnsi="宋体" w:eastAsia="宋体" w:cs="宋体"/>
                <w:spacing w:val="-1"/>
                <w:sz w:val="22"/>
                <w:szCs w:val="22"/>
              </w:rPr>
              <w:t>采购</w:t>
            </w:r>
          </w:p>
          <w:p>
            <w:pPr>
              <w:spacing w:before="9" w:line="214" w:lineRule="auto"/>
              <w:ind w:left="61" w:hanging="19"/>
              <w:rPr>
                <w:rFonts w:ascii="宋体" w:hAnsi="宋体" w:eastAsia="宋体" w:cs="宋体"/>
                <w:sz w:val="22"/>
                <w:szCs w:val="22"/>
              </w:rPr>
            </w:pPr>
            <w:r>
              <w:rPr>
                <w:rFonts w:ascii="宋体" w:hAnsi="宋体" w:eastAsia="宋体" w:cs="宋体"/>
                <w:spacing w:val="-5"/>
                <w:sz w:val="22"/>
                <w:szCs w:val="22"/>
              </w:rPr>
              <w:t>人或者其委托的采购代理机构未依法在指定媒体上发布政府采购项目</w:t>
            </w:r>
            <w:r>
              <w:rPr>
                <w:rFonts w:ascii="宋体" w:hAnsi="宋体" w:eastAsia="宋体" w:cs="宋体"/>
                <w:spacing w:val="11"/>
                <w:sz w:val="22"/>
                <w:szCs w:val="22"/>
              </w:rPr>
              <w:t xml:space="preserve"> </w:t>
            </w:r>
            <w:r>
              <w:rPr>
                <w:rFonts w:ascii="宋体" w:hAnsi="宋体" w:eastAsia="宋体" w:cs="宋体"/>
                <w:spacing w:val="-1"/>
                <w:sz w:val="22"/>
                <w:szCs w:val="22"/>
              </w:rPr>
              <w:t>信息的，依照政府采购法实施条例第六十八</w:t>
            </w:r>
            <w:r>
              <w:rPr>
                <w:rFonts w:ascii="宋体" w:hAnsi="宋体" w:eastAsia="宋体" w:cs="宋体"/>
                <w:spacing w:val="-2"/>
                <w:sz w:val="22"/>
                <w:szCs w:val="22"/>
              </w:rPr>
              <w:t>条追究法律</w:t>
            </w:r>
            <w:r>
              <w:rPr>
                <w:rFonts w:hint="eastAsia" w:ascii="宋体" w:hAnsi="宋体" w:eastAsia="宋体" w:cs="宋体"/>
                <w:spacing w:val="-2"/>
                <w:sz w:val="22"/>
                <w:szCs w:val="22"/>
                <w:lang w:eastAsia="zh-CN"/>
              </w:rPr>
              <w:t>责</w:t>
            </w:r>
            <w:r>
              <w:rPr>
                <w:rFonts w:ascii="宋体" w:hAnsi="宋体" w:eastAsia="宋体" w:cs="宋体"/>
                <w:spacing w:val="-2"/>
                <w:sz w:val="22"/>
                <w:szCs w:val="22"/>
              </w:rPr>
              <w:t>任。</w:t>
            </w:r>
          </w:p>
          <w:p>
            <w:pPr>
              <w:spacing w:line="214" w:lineRule="auto"/>
              <w:ind w:left="62"/>
              <w:jc w:val="both"/>
              <w:rPr>
                <w:rFonts w:ascii="宋体" w:hAnsi="宋体" w:eastAsia="宋体" w:cs="宋体"/>
                <w:sz w:val="22"/>
                <w:szCs w:val="22"/>
              </w:rPr>
            </w:pPr>
            <w:r>
              <w:rPr>
                <w:rFonts w:ascii="宋体" w:hAnsi="宋体" w:eastAsia="宋体" w:cs="宋体"/>
                <w:spacing w:val="-5"/>
                <w:sz w:val="22"/>
                <w:szCs w:val="22"/>
              </w:rPr>
              <w:t>采购人或者其委托的采购代理机构存在其他违反</w:t>
            </w:r>
            <w:r>
              <w:rPr>
                <w:rFonts w:ascii="宋体" w:hAnsi="宋体" w:eastAsia="宋体" w:cs="宋体"/>
                <w:spacing w:val="-6"/>
                <w:sz w:val="22"/>
                <w:szCs w:val="22"/>
              </w:rPr>
              <w:t>本办法规定行为的，</w:t>
            </w:r>
            <w:r>
              <w:rPr>
                <w:rFonts w:ascii="宋体" w:hAnsi="宋体" w:eastAsia="宋体" w:cs="宋体"/>
                <w:sz w:val="22"/>
                <w:szCs w:val="22"/>
              </w:rPr>
              <w:t xml:space="preserve"> </w:t>
            </w:r>
            <w:r>
              <w:rPr>
                <w:rFonts w:ascii="宋体" w:hAnsi="宋体" w:eastAsia="宋体" w:cs="宋体"/>
                <w:spacing w:val="-8"/>
                <w:sz w:val="22"/>
                <w:szCs w:val="22"/>
              </w:rPr>
              <w:t>由县级以上财政部门依法责令限期改正，给予警</w:t>
            </w:r>
            <w:r>
              <w:rPr>
                <w:rFonts w:ascii="宋体" w:hAnsi="宋体" w:eastAsia="宋体" w:cs="宋体"/>
                <w:spacing w:val="-9"/>
                <w:sz w:val="22"/>
                <w:szCs w:val="22"/>
              </w:rPr>
              <w:t>告，对直接负责的主</w:t>
            </w:r>
            <w:r>
              <w:rPr>
                <w:rFonts w:ascii="宋体" w:hAnsi="宋体" w:eastAsia="宋体" w:cs="宋体"/>
                <w:sz w:val="22"/>
                <w:szCs w:val="22"/>
              </w:rPr>
              <w:t xml:space="preserve"> </w:t>
            </w:r>
            <w:r>
              <w:rPr>
                <w:rFonts w:ascii="宋体" w:hAnsi="宋体" w:eastAsia="宋体" w:cs="宋体"/>
                <w:spacing w:val="-9"/>
                <w:sz w:val="22"/>
                <w:szCs w:val="22"/>
              </w:rPr>
              <w:t>管人员和其他直接责任人员，建议其行政主管部门或者有关机关依法</w:t>
            </w:r>
            <w:r>
              <w:rPr>
                <w:rFonts w:ascii="宋体" w:hAnsi="宋体" w:eastAsia="宋体" w:cs="宋体"/>
                <w:spacing w:val="8"/>
                <w:sz w:val="22"/>
                <w:szCs w:val="22"/>
              </w:rPr>
              <w:t xml:space="preserve">  </w:t>
            </w:r>
            <w:r>
              <w:rPr>
                <w:rFonts w:ascii="宋体" w:hAnsi="宋体" w:eastAsia="宋体" w:cs="宋体"/>
                <w:spacing w:val="-3"/>
                <w:sz w:val="22"/>
                <w:szCs w:val="22"/>
              </w:rPr>
              <w:t>依规处理，并予通报。</w:t>
            </w:r>
          </w:p>
        </w:tc>
        <w:tc>
          <w:tcPr>
            <w:tcW w:w="1209" w:type="dxa"/>
            <w:vAlign w:val="top"/>
          </w:tcPr>
          <w:p>
            <w:pPr>
              <w:pStyle w:val="6"/>
              <w:spacing w:line="244" w:lineRule="auto"/>
            </w:pPr>
          </w:p>
          <w:p>
            <w:pPr>
              <w:pStyle w:val="6"/>
              <w:spacing w:line="244" w:lineRule="auto"/>
            </w:pPr>
          </w:p>
          <w:p>
            <w:pPr>
              <w:pStyle w:val="6"/>
              <w:spacing w:line="244" w:lineRule="auto"/>
            </w:pPr>
          </w:p>
          <w:p>
            <w:pPr>
              <w:pStyle w:val="6"/>
              <w:spacing w:line="244" w:lineRule="auto"/>
            </w:pPr>
          </w:p>
          <w:p>
            <w:pPr>
              <w:spacing w:before="72" w:line="219" w:lineRule="auto"/>
              <w:ind w:left="157"/>
              <w:rPr>
                <w:rFonts w:ascii="宋体" w:hAnsi="宋体" w:eastAsia="宋体" w:cs="宋体"/>
                <w:sz w:val="22"/>
                <w:szCs w:val="22"/>
              </w:rPr>
            </w:pPr>
            <w:r>
              <w:rPr>
                <w:rFonts w:ascii="宋体" w:hAnsi="宋体" w:eastAsia="宋体" w:cs="宋体"/>
                <w:spacing w:val="6"/>
                <w:sz w:val="22"/>
                <w:szCs w:val="22"/>
              </w:rPr>
              <w:t>财政部门</w:t>
            </w:r>
          </w:p>
        </w:tc>
        <w:tc>
          <w:tcPr>
            <w:tcW w:w="1209" w:type="dxa"/>
            <w:vAlign w:val="top"/>
          </w:tcPr>
          <w:p>
            <w:pPr>
              <w:pStyle w:val="6"/>
              <w:spacing w:line="282" w:lineRule="auto"/>
            </w:pPr>
          </w:p>
          <w:p>
            <w:pPr>
              <w:pStyle w:val="6"/>
              <w:spacing w:line="282" w:lineRule="auto"/>
            </w:pPr>
          </w:p>
          <w:p>
            <w:pPr>
              <w:pStyle w:val="6"/>
              <w:spacing w:line="282" w:lineRule="auto"/>
            </w:pPr>
          </w:p>
          <w:p>
            <w:pPr>
              <w:spacing w:before="72" w:line="217" w:lineRule="auto"/>
              <w:ind w:left="267" w:right="36" w:hanging="219"/>
              <w:rPr>
                <w:rFonts w:ascii="宋体" w:hAnsi="宋体" w:eastAsia="宋体" w:cs="宋体"/>
                <w:sz w:val="22"/>
                <w:szCs w:val="22"/>
              </w:rPr>
            </w:pPr>
            <w:r>
              <w:rPr>
                <w:rFonts w:ascii="宋体" w:hAnsi="宋体" w:eastAsia="宋体" w:cs="宋体"/>
                <w:spacing w:val="2"/>
                <w:sz w:val="22"/>
                <w:szCs w:val="22"/>
              </w:rPr>
              <w:t xml:space="preserve">省级、市级 </w:t>
            </w:r>
            <w:r>
              <w:rPr>
                <w:rFonts w:ascii="宋体" w:hAnsi="宋体" w:eastAsia="宋体" w:cs="宋体"/>
                <w:sz w:val="22"/>
                <w:szCs w:val="22"/>
              </w:rPr>
              <w:t>、县级</w:t>
            </w:r>
          </w:p>
        </w:tc>
        <w:tc>
          <w:tcPr>
            <w:tcW w:w="719" w:type="dxa"/>
            <w:vAlign w:val="top"/>
          </w:tcPr>
          <w:p>
            <w:pPr>
              <w:pStyle w:val="6"/>
              <w:spacing w:line="244" w:lineRule="auto"/>
            </w:pPr>
          </w:p>
          <w:p>
            <w:pPr>
              <w:pStyle w:val="6"/>
              <w:spacing w:line="245" w:lineRule="auto"/>
            </w:pPr>
          </w:p>
          <w:p>
            <w:pPr>
              <w:pStyle w:val="6"/>
              <w:spacing w:line="245" w:lineRule="auto"/>
            </w:pPr>
          </w:p>
          <w:p>
            <w:pPr>
              <w:pStyle w:val="6"/>
              <w:spacing w:line="245" w:lineRule="auto"/>
            </w:pPr>
          </w:p>
          <w:p>
            <w:pPr>
              <w:spacing w:before="71" w:line="221" w:lineRule="auto"/>
              <w:ind w:left="139"/>
              <w:rPr>
                <w:rFonts w:ascii="宋体" w:hAnsi="宋体" w:eastAsia="宋体" w:cs="宋体"/>
                <w:sz w:val="22"/>
                <w:szCs w:val="22"/>
              </w:rPr>
            </w:pPr>
            <w:r>
              <w:rPr>
                <w:rFonts w:ascii="宋体" w:hAnsi="宋体" w:eastAsia="宋体" w:cs="宋体"/>
                <w:spacing w:val="6"/>
                <w:sz w:val="22"/>
                <w:szCs w:val="22"/>
              </w:rPr>
              <w:t>县级</w:t>
            </w:r>
          </w:p>
        </w:tc>
        <w:tc>
          <w:tcPr>
            <w:tcW w:w="745"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5" w:hRule="atLeast"/>
        </w:trPr>
        <w:tc>
          <w:tcPr>
            <w:tcW w:w="724" w:type="dxa"/>
            <w:vAlign w:val="top"/>
          </w:tcPr>
          <w:p>
            <w:pPr>
              <w:pStyle w:val="6"/>
              <w:spacing w:line="270" w:lineRule="auto"/>
            </w:pPr>
          </w:p>
          <w:p>
            <w:pPr>
              <w:pStyle w:val="6"/>
              <w:spacing w:line="270" w:lineRule="auto"/>
            </w:pPr>
          </w:p>
          <w:p>
            <w:pPr>
              <w:pStyle w:val="6"/>
              <w:spacing w:line="271" w:lineRule="auto"/>
            </w:pPr>
          </w:p>
          <w:p>
            <w:pPr>
              <w:pStyle w:val="6"/>
              <w:spacing w:line="271" w:lineRule="auto"/>
            </w:pPr>
          </w:p>
          <w:p>
            <w:pPr>
              <w:pStyle w:val="6"/>
              <w:spacing w:line="271" w:lineRule="auto"/>
            </w:pPr>
          </w:p>
          <w:p>
            <w:pPr>
              <w:pStyle w:val="6"/>
              <w:spacing w:line="271" w:lineRule="auto"/>
            </w:pPr>
          </w:p>
          <w:p>
            <w:pPr>
              <w:pStyle w:val="6"/>
              <w:spacing w:line="271" w:lineRule="auto"/>
            </w:pPr>
          </w:p>
          <w:p>
            <w:pPr>
              <w:spacing w:before="72" w:line="183" w:lineRule="auto"/>
              <w:ind w:left="294"/>
              <w:rPr>
                <w:rFonts w:ascii="宋体" w:hAnsi="宋体" w:eastAsia="宋体" w:cs="宋体"/>
                <w:sz w:val="22"/>
                <w:szCs w:val="22"/>
              </w:rPr>
            </w:pPr>
            <w:r>
              <w:rPr>
                <w:rFonts w:ascii="宋体" w:hAnsi="宋体" w:eastAsia="宋体" w:cs="宋体"/>
                <w:sz w:val="22"/>
                <w:szCs w:val="22"/>
              </w:rPr>
              <w:t>4</w:t>
            </w:r>
          </w:p>
        </w:tc>
        <w:tc>
          <w:tcPr>
            <w:tcW w:w="3448" w:type="dxa"/>
            <w:vAlign w:val="top"/>
          </w:tcPr>
          <w:p>
            <w:pPr>
              <w:pStyle w:val="6"/>
              <w:spacing w:line="262" w:lineRule="auto"/>
            </w:pPr>
          </w:p>
          <w:p>
            <w:pPr>
              <w:pStyle w:val="6"/>
              <w:spacing w:line="262" w:lineRule="auto"/>
            </w:pPr>
          </w:p>
          <w:p>
            <w:pPr>
              <w:pStyle w:val="6"/>
              <w:spacing w:line="262" w:lineRule="auto"/>
            </w:pPr>
          </w:p>
          <w:p>
            <w:pPr>
              <w:pStyle w:val="6"/>
              <w:spacing w:line="262" w:lineRule="auto"/>
            </w:pPr>
          </w:p>
          <w:p>
            <w:pPr>
              <w:pStyle w:val="6"/>
              <w:spacing w:line="263" w:lineRule="auto"/>
            </w:pPr>
          </w:p>
          <w:p>
            <w:pPr>
              <w:pStyle w:val="6"/>
              <w:spacing w:line="263" w:lineRule="auto"/>
            </w:pPr>
          </w:p>
          <w:p>
            <w:pPr>
              <w:pStyle w:val="6"/>
              <w:spacing w:line="263" w:lineRule="auto"/>
            </w:pPr>
          </w:p>
          <w:p>
            <w:pPr>
              <w:spacing w:before="72" w:line="219" w:lineRule="auto"/>
              <w:ind w:left="31"/>
              <w:rPr>
                <w:rFonts w:ascii="宋体" w:hAnsi="宋体" w:eastAsia="宋体" w:cs="宋体"/>
                <w:sz w:val="22"/>
                <w:szCs w:val="22"/>
              </w:rPr>
            </w:pPr>
            <w:r>
              <w:rPr>
                <w:rFonts w:ascii="宋体" w:hAnsi="宋体" w:eastAsia="宋体" w:cs="宋体"/>
                <w:spacing w:val="2"/>
                <w:sz w:val="22"/>
                <w:szCs w:val="22"/>
              </w:rPr>
              <w:t>对虚假、恶意投诉行为的处罚</w:t>
            </w:r>
          </w:p>
        </w:tc>
        <w:tc>
          <w:tcPr>
            <w:tcW w:w="6515" w:type="dxa"/>
            <w:vAlign w:val="top"/>
          </w:tcPr>
          <w:p>
            <w:pPr>
              <w:pStyle w:val="6"/>
              <w:spacing w:line="466" w:lineRule="auto"/>
            </w:pPr>
          </w:p>
          <w:p>
            <w:pPr>
              <w:spacing w:before="72" w:line="212" w:lineRule="auto"/>
              <w:ind w:firstLine="19"/>
              <w:rPr>
                <w:rFonts w:ascii="宋体" w:hAnsi="宋体" w:eastAsia="宋体" w:cs="宋体"/>
                <w:sz w:val="22"/>
                <w:szCs w:val="22"/>
              </w:rPr>
            </w:pPr>
            <w:r>
              <w:rPr>
                <w:rFonts w:ascii="宋体" w:hAnsi="宋体" w:eastAsia="宋体" w:cs="宋体"/>
                <w:spacing w:val="-1"/>
                <w:sz w:val="22"/>
                <w:szCs w:val="22"/>
              </w:rPr>
              <w:t>《中华人民共和国政府采购法实施条例》第七十三条</w:t>
            </w:r>
            <w:r>
              <w:rPr>
                <w:rFonts w:ascii="宋体" w:hAnsi="宋体" w:eastAsia="宋体" w:cs="宋体"/>
                <w:spacing w:val="-2"/>
                <w:sz w:val="22"/>
                <w:szCs w:val="22"/>
              </w:rPr>
              <w:t>供应商捏造事</w:t>
            </w:r>
            <w:r>
              <w:rPr>
                <w:rFonts w:ascii="宋体" w:hAnsi="宋体" w:eastAsia="宋体" w:cs="宋体"/>
                <w:sz w:val="22"/>
                <w:szCs w:val="22"/>
              </w:rPr>
              <w:t xml:space="preserve">  </w:t>
            </w:r>
            <w:r>
              <w:rPr>
                <w:rFonts w:ascii="宋体" w:hAnsi="宋体" w:eastAsia="宋体" w:cs="宋体"/>
                <w:spacing w:val="-3"/>
                <w:sz w:val="22"/>
                <w:szCs w:val="22"/>
              </w:rPr>
              <w:t>实、提供虚假材料或者以非法手段取得证明材料进行</w:t>
            </w:r>
            <w:r>
              <w:rPr>
                <w:rFonts w:ascii="宋体" w:hAnsi="宋体" w:eastAsia="宋体" w:cs="宋体"/>
                <w:spacing w:val="-4"/>
                <w:sz w:val="22"/>
                <w:szCs w:val="22"/>
              </w:rPr>
              <w:t>投诉的，由财政</w:t>
            </w:r>
            <w:r>
              <w:rPr>
                <w:rFonts w:ascii="宋体" w:hAnsi="宋体" w:eastAsia="宋体" w:cs="宋体"/>
                <w:sz w:val="22"/>
                <w:szCs w:val="22"/>
              </w:rPr>
              <w:t xml:space="preserve"> </w:t>
            </w:r>
            <w:r>
              <w:rPr>
                <w:rFonts w:ascii="宋体" w:hAnsi="宋体" w:eastAsia="宋体" w:cs="宋体"/>
                <w:spacing w:val="2"/>
                <w:sz w:val="22"/>
                <w:szCs w:val="22"/>
              </w:rPr>
              <w:t>部门列入不良行为记录名单，禁止其1至3年内参加政</w:t>
            </w:r>
            <w:r>
              <w:rPr>
                <w:rFonts w:ascii="宋体" w:hAnsi="宋体" w:eastAsia="宋体" w:cs="宋体"/>
                <w:spacing w:val="1"/>
                <w:sz w:val="22"/>
                <w:szCs w:val="22"/>
              </w:rPr>
              <w:t>府采购活动。</w:t>
            </w:r>
            <w:r>
              <w:rPr>
                <w:rFonts w:ascii="宋体" w:hAnsi="宋体" w:eastAsia="宋体" w:cs="宋体"/>
                <w:sz w:val="22"/>
                <w:szCs w:val="22"/>
              </w:rPr>
              <w:t xml:space="preserve"> </w:t>
            </w:r>
            <w:r>
              <w:rPr>
                <w:rFonts w:ascii="宋体" w:hAnsi="宋体" w:eastAsia="宋体" w:cs="宋体"/>
                <w:spacing w:val="-1"/>
                <w:sz w:val="22"/>
                <w:szCs w:val="22"/>
              </w:rPr>
              <w:t>《政府采购质疑和投诉办法》(财政部令第94号)第三十七</w:t>
            </w:r>
            <w:r>
              <w:rPr>
                <w:rFonts w:ascii="宋体" w:hAnsi="宋体" w:eastAsia="宋体" w:cs="宋体"/>
                <w:spacing w:val="-2"/>
                <w:sz w:val="22"/>
                <w:szCs w:val="22"/>
              </w:rPr>
              <w:t>条投诉</w:t>
            </w:r>
          </w:p>
          <w:p>
            <w:pPr>
              <w:spacing w:before="2" w:line="217" w:lineRule="auto"/>
              <w:ind w:left="62" w:hanging="10"/>
              <w:rPr>
                <w:rFonts w:ascii="宋体" w:hAnsi="宋体" w:eastAsia="宋体" w:cs="宋体"/>
                <w:sz w:val="22"/>
                <w:szCs w:val="22"/>
              </w:rPr>
            </w:pPr>
            <w:r>
              <w:rPr>
                <w:rFonts w:ascii="宋体" w:hAnsi="宋体" w:eastAsia="宋体" w:cs="宋体"/>
                <w:spacing w:val="-5"/>
                <w:sz w:val="22"/>
                <w:szCs w:val="22"/>
              </w:rPr>
              <w:t>人在全国范围12个月内三次以上投诉查无实据的，由财政部门列入不</w:t>
            </w:r>
            <w:r>
              <w:rPr>
                <w:rFonts w:ascii="宋体" w:hAnsi="宋体" w:eastAsia="宋体" w:cs="宋体"/>
                <w:spacing w:val="6"/>
                <w:sz w:val="22"/>
                <w:szCs w:val="22"/>
              </w:rPr>
              <w:t xml:space="preserve"> </w:t>
            </w:r>
            <w:r>
              <w:rPr>
                <w:rFonts w:ascii="宋体" w:hAnsi="宋体" w:eastAsia="宋体" w:cs="宋体"/>
                <w:spacing w:val="-1"/>
                <w:sz w:val="22"/>
                <w:szCs w:val="22"/>
              </w:rPr>
              <w:t>良行为记录名单。</w:t>
            </w:r>
          </w:p>
          <w:p>
            <w:pPr>
              <w:spacing w:before="1" w:line="222" w:lineRule="auto"/>
              <w:ind w:left="62"/>
              <w:rPr>
                <w:rFonts w:ascii="宋体" w:hAnsi="宋体" w:eastAsia="宋体" w:cs="宋体"/>
                <w:sz w:val="22"/>
                <w:szCs w:val="22"/>
              </w:rPr>
            </w:pPr>
            <w:r>
              <w:rPr>
                <w:rFonts w:ascii="宋体" w:hAnsi="宋体" w:eastAsia="宋体" w:cs="宋体"/>
                <w:spacing w:val="-5"/>
                <w:sz w:val="22"/>
                <w:szCs w:val="22"/>
              </w:rPr>
              <w:t>投诉人有下列行为之一的，属于虚假、恶意投诉</w:t>
            </w:r>
            <w:r>
              <w:rPr>
                <w:rFonts w:ascii="宋体" w:hAnsi="宋体" w:eastAsia="宋体" w:cs="宋体"/>
                <w:spacing w:val="-6"/>
                <w:sz w:val="22"/>
                <w:szCs w:val="22"/>
              </w:rPr>
              <w:t>，由财政部门列入不</w:t>
            </w:r>
            <w:r>
              <w:rPr>
                <w:rFonts w:ascii="宋体" w:hAnsi="宋体" w:eastAsia="宋体" w:cs="宋体"/>
                <w:sz w:val="22"/>
                <w:szCs w:val="22"/>
              </w:rPr>
              <w:t xml:space="preserve"> </w:t>
            </w:r>
            <w:r>
              <w:rPr>
                <w:rFonts w:ascii="宋体" w:hAnsi="宋体" w:eastAsia="宋体" w:cs="宋体"/>
                <w:spacing w:val="-1"/>
                <w:sz w:val="22"/>
                <w:szCs w:val="22"/>
              </w:rPr>
              <w:t>良行为记录名单，禁止其1至3年内参加政府采购活动：</w:t>
            </w:r>
          </w:p>
          <w:p>
            <w:pPr>
              <w:spacing w:before="10" w:line="192" w:lineRule="auto"/>
              <w:ind w:left="62"/>
              <w:rPr>
                <w:rFonts w:ascii="宋体" w:hAnsi="宋体" w:eastAsia="宋体" w:cs="宋体"/>
                <w:sz w:val="22"/>
                <w:szCs w:val="22"/>
              </w:rPr>
            </w:pPr>
            <w:r>
              <w:rPr>
                <w:rFonts w:ascii="宋体" w:hAnsi="宋体" w:eastAsia="宋体" w:cs="宋体"/>
                <w:spacing w:val="13"/>
                <w:sz w:val="22"/>
                <w:szCs w:val="22"/>
              </w:rPr>
              <w:t>(一)捏造事实；</w:t>
            </w:r>
          </w:p>
          <w:p>
            <w:pPr>
              <w:spacing w:line="209" w:lineRule="auto"/>
              <w:ind w:left="62"/>
              <w:rPr>
                <w:rFonts w:ascii="宋体" w:hAnsi="宋体" w:eastAsia="宋体" w:cs="宋体"/>
                <w:sz w:val="22"/>
                <w:szCs w:val="22"/>
              </w:rPr>
            </w:pPr>
            <w:r>
              <w:rPr>
                <w:rFonts w:ascii="宋体" w:hAnsi="宋体" w:eastAsia="宋体" w:cs="宋体"/>
                <w:spacing w:val="11"/>
                <w:sz w:val="22"/>
                <w:szCs w:val="22"/>
              </w:rPr>
              <w:t>(二)提供虚假材料；</w:t>
            </w:r>
          </w:p>
          <w:p>
            <w:pPr>
              <w:spacing w:before="1" w:line="214" w:lineRule="auto"/>
              <w:ind w:left="62"/>
              <w:rPr>
                <w:rFonts w:ascii="宋体" w:hAnsi="宋体" w:eastAsia="宋体" w:cs="宋体"/>
                <w:sz w:val="22"/>
                <w:szCs w:val="22"/>
              </w:rPr>
            </w:pPr>
            <w:r>
              <w:rPr>
                <w:rFonts w:ascii="宋体" w:hAnsi="宋体" w:eastAsia="宋体" w:cs="宋体"/>
                <w:sz w:val="22"/>
                <w:szCs w:val="22"/>
              </w:rPr>
              <w:t xml:space="preserve">(三)以非法手段取得证明材料。证据来源的合法性存在明显疑问， </w:t>
            </w:r>
            <w:r>
              <w:rPr>
                <w:rFonts w:ascii="宋体" w:hAnsi="宋体" w:eastAsia="宋体" w:cs="宋体"/>
                <w:spacing w:val="-5"/>
                <w:sz w:val="22"/>
                <w:szCs w:val="22"/>
              </w:rPr>
              <w:t>投诉人无法证明其取得方式合法的，视为以非法</w:t>
            </w:r>
            <w:r>
              <w:rPr>
                <w:rFonts w:ascii="宋体" w:hAnsi="宋体" w:eastAsia="宋体" w:cs="宋体"/>
                <w:spacing w:val="-6"/>
                <w:sz w:val="22"/>
                <w:szCs w:val="22"/>
              </w:rPr>
              <w:t>手段取得证明材料。</w:t>
            </w:r>
          </w:p>
        </w:tc>
        <w:tc>
          <w:tcPr>
            <w:tcW w:w="1209" w:type="dxa"/>
            <w:vAlign w:val="top"/>
          </w:tcPr>
          <w:p>
            <w:pPr>
              <w:pStyle w:val="6"/>
              <w:spacing w:line="262" w:lineRule="auto"/>
            </w:pPr>
          </w:p>
          <w:p>
            <w:pPr>
              <w:pStyle w:val="6"/>
              <w:spacing w:line="262" w:lineRule="auto"/>
            </w:pPr>
          </w:p>
          <w:p>
            <w:pPr>
              <w:pStyle w:val="6"/>
              <w:spacing w:line="263" w:lineRule="auto"/>
            </w:pPr>
          </w:p>
          <w:p>
            <w:pPr>
              <w:pStyle w:val="6"/>
              <w:spacing w:line="263" w:lineRule="auto"/>
            </w:pPr>
          </w:p>
          <w:p>
            <w:pPr>
              <w:pStyle w:val="6"/>
              <w:spacing w:line="263" w:lineRule="auto"/>
            </w:pPr>
          </w:p>
          <w:p>
            <w:pPr>
              <w:pStyle w:val="6"/>
              <w:spacing w:line="263" w:lineRule="auto"/>
            </w:pPr>
          </w:p>
          <w:p>
            <w:pPr>
              <w:pStyle w:val="6"/>
              <w:spacing w:line="263" w:lineRule="auto"/>
            </w:pPr>
          </w:p>
          <w:p>
            <w:pPr>
              <w:spacing w:before="71" w:line="219" w:lineRule="auto"/>
              <w:ind w:left="157"/>
              <w:rPr>
                <w:rFonts w:ascii="宋体" w:hAnsi="宋体" w:eastAsia="宋体" w:cs="宋体"/>
                <w:sz w:val="22"/>
                <w:szCs w:val="22"/>
              </w:rPr>
            </w:pPr>
            <w:r>
              <w:rPr>
                <w:rFonts w:ascii="宋体" w:hAnsi="宋体" w:eastAsia="宋体" w:cs="宋体"/>
                <w:spacing w:val="6"/>
                <w:sz w:val="22"/>
                <w:szCs w:val="22"/>
              </w:rPr>
              <w:t>财政部门</w:t>
            </w:r>
          </w:p>
        </w:tc>
        <w:tc>
          <w:tcPr>
            <w:tcW w:w="1209" w:type="dxa"/>
            <w:vAlign w:val="top"/>
          </w:tcPr>
          <w:p>
            <w:pPr>
              <w:pStyle w:val="6"/>
              <w:spacing w:line="251" w:lineRule="auto"/>
            </w:pPr>
          </w:p>
          <w:p>
            <w:pPr>
              <w:pStyle w:val="6"/>
              <w:spacing w:line="251" w:lineRule="auto"/>
            </w:pPr>
          </w:p>
          <w:p>
            <w:pPr>
              <w:pStyle w:val="6"/>
              <w:spacing w:line="251" w:lineRule="auto"/>
            </w:pPr>
          </w:p>
          <w:p>
            <w:pPr>
              <w:pStyle w:val="6"/>
              <w:spacing w:line="251" w:lineRule="auto"/>
            </w:pPr>
          </w:p>
          <w:p>
            <w:pPr>
              <w:pStyle w:val="6"/>
              <w:spacing w:line="251" w:lineRule="auto"/>
            </w:pPr>
          </w:p>
          <w:p>
            <w:pPr>
              <w:pStyle w:val="6"/>
              <w:spacing w:line="252" w:lineRule="auto"/>
            </w:pPr>
          </w:p>
          <w:p>
            <w:pPr>
              <w:pStyle w:val="6"/>
              <w:spacing w:line="252" w:lineRule="auto"/>
            </w:pPr>
          </w:p>
          <w:p>
            <w:pPr>
              <w:spacing w:before="71" w:line="221" w:lineRule="auto"/>
              <w:ind w:left="267" w:right="36" w:hanging="219"/>
              <w:rPr>
                <w:rFonts w:ascii="宋体" w:hAnsi="宋体" w:eastAsia="宋体" w:cs="宋体"/>
                <w:sz w:val="22"/>
                <w:szCs w:val="22"/>
              </w:rPr>
            </w:pPr>
            <w:r>
              <w:rPr>
                <w:rFonts w:ascii="宋体" w:hAnsi="宋体" w:eastAsia="宋体" w:cs="宋体"/>
                <w:spacing w:val="2"/>
                <w:sz w:val="22"/>
                <w:szCs w:val="22"/>
              </w:rPr>
              <w:t xml:space="preserve">省级、市级 </w:t>
            </w:r>
            <w:r>
              <w:rPr>
                <w:rFonts w:ascii="宋体" w:hAnsi="宋体" w:eastAsia="宋体" w:cs="宋体"/>
                <w:sz w:val="22"/>
                <w:szCs w:val="22"/>
              </w:rPr>
              <w:t>、县级</w:t>
            </w:r>
          </w:p>
        </w:tc>
        <w:tc>
          <w:tcPr>
            <w:tcW w:w="719" w:type="dxa"/>
            <w:vAlign w:val="top"/>
          </w:tcPr>
          <w:p>
            <w:pPr>
              <w:pStyle w:val="6"/>
              <w:spacing w:line="263" w:lineRule="auto"/>
            </w:pPr>
          </w:p>
          <w:p>
            <w:pPr>
              <w:pStyle w:val="6"/>
              <w:spacing w:line="263" w:lineRule="auto"/>
            </w:pPr>
          </w:p>
          <w:p>
            <w:pPr>
              <w:pStyle w:val="6"/>
              <w:spacing w:line="263" w:lineRule="auto"/>
            </w:pPr>
          </w:p>
          <w:p>
            <w:pPr>
              <w:pStyle w:val="6"/>
              <w:spacing w:line="263" w:lineRule="auto"/>
            </w:pPr>
          </w:p>
          <w:p>
            <w:pPr>
              <w:pStyle w:val="6"/>
              <w:spacing w:line="263" w:lineRule="auto"/>
            </w:pPr>
          </w:p>
          <w:p>
            <w:pPr>
              <w:pStyle w:val="6"/>
              <w:spacing w:line="263" w:lineRule="auto"/>
            </w:pPr>
          </w:p>
          <w:p>
            <w:pPr>
              <w:pStyle w:val="6"/>
              <w:spacing w:line="264" w:lineRule="auto"/>
            </w:pPr>
          </w:p>
          <w:p>
            <w:pPr>
              <w:spacing w:before="71" w:line="221" w:lineRule="auto"/>
              <w:ind w:left="139"/>
              <w:rPr>
                <w:rFonts w:ascii="宋体" w:hAnsi="宋体" w:eastAsia="宋体" w:cs="宋体"/>
                <w:sz w:val="22"/>
                <w:szCs w:val="22"/>
              </w:rPr>
            </w:pPr>
            <w:r>
              <w:rPr>
                <w:rFonts w:ascii="宋体" w:hAnsi="宋体" w:eastAsia="宋体" w:cs="宋体"/>
                <w:spacing w:val="6"/>
                <w:sz w:val="22"/>
                <w:szCs w:val="22"/>
              </w:rPr>
              <w:t>县级</w:t>
            </w:r>
          </w:p>
        </w:tc>
        <w:tc>
          <w:tcPr>
            <w:tcW w:w="745"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2" w:hRule="atLeast"/>
        </w:trPr>
        <w:tc>
          <w:tcPr>
            <w:tcW w:w="724" w:type="dxa"/>
            <w:vAlign w:val="top"/>
          </w:tcPr>
          <w:p>
            <w:pPr>
              <w:pStyle w:val="6"/>
              <w:spacing w:line="244" w:lineRule="auto"/>
            </w:pPr>
          </w:p>
          <w:p>
            <w:pPr>
              <w:pStyle w:val="6"/>
              <w:spacing w:line="244" w:lineRule="auto"/>
            </w:pPr>
          </w:p>
          <w:p>
            <w:pPr>
              <w:pStyle w:val="6"/>
              <w:spacing w:line="244" w:lineRule="auto"/>
            </w:pPr>
          </w:p>
          <w:p>
            <w:pPr>
              <w:pStyle w:val="6"/>
              <w:spacing w:line="244" w:lineRule="auto"/>
            </w:pPr>
          </w:p>
          <w:p>
            <w:pPr>
              <w:pStyle w:val="6"/>
              <w:spacing w:line="244" w:lineRule="auto"/>
            </w:pPr>
          </w:p>
          <w:p>
            <w:pPr>
              <w:pStyle w:val="6"/>
              <w:spacing w:line="244" w:lineRule="auto"/>
            </w:pPr>
          </w:p>
          <w:p>
            <w:pPr>
              <w:spacing w:before="71" w:line="182" w:lineRule="auto"/>
              <w:ind w:left="294"/>
              <w:rPr>
                <w:rFonts w:ascii="宋体" w:hAnsi="宋体" w:eastAsia="宋体" w:cs="宋体"/>
                <w:sz w:val="22"/>
                <w:szCs w:val="22"/>
              </w:rPr>
            </w:pPr>
            <w:r>
              <w:rPr>
                <w:rFonts w:ascii="宋体" w:hAnsi="宋体" w:eastAsia="宋体" w:cs="宋体"/>
                <w:sz w:val="22"/>
                <w:szCs w:val="22"/>
              </w:rPr>
              <w:t>5</w:t>
            </w:r>
          </w:p>
        </w:tc>
        <w:tc>
          <w:tcPr>
            <w:tcW w:w="3448" w:type="dxa"/>
            <w:vAlign w:val="top"/>
          </w:tcPr>
          <w:p>
            <w:pPr>
              <w:pStyle w:val="6"/>
              <w:spacing w:line="261" w:lineRule="auto"/>
            </w:pPr>
          </w:p>
          <w:p>
            <w:pPr>
              <w:pStyle w:val="6"/>
              <w:spacing w:line="261" w:lineRule="auto"/>
            </w:pPr>
          </w:p>
          <w:p>
            <w:pPr>
              <w:pStyle w:val="6"/>
              <w:spacing w:line="261" w:lineRule="auto"/>
            </w:pPr>
          </w:p>
          <w:p>
            <w:pPr>
              <w:pStyle w:val="6"/>
              <w:spacing w:line="262" w:lineRule="auto"/>
            </w:pPr>
          </w:p>
          <w:p>
            <w:pPr>
              <w:pStyle w:val="6"/>
              <w:spacing w:line="262" w:lineRule="auto"/>
            </w:pPr>
          </w:p>
          <w:p>
            <w:pPr>
              <w:spacing w:before="71" w:line="214" w:lineRule="auto"/>
              <w:ind w:left="31" w:right="92"/>
              <w:rPr>
                <w:rFonts w:ascii="宋体" w:hAnsi="宋体" w:eastAsia="宋体" w:cs="宋体"/>
                <w:sz w:val="22"/>
                <w:szCs w:val="22"/>
              </w:rPr>
            </w:pPr>
            <w:r>
              <w:rPr>
                <w:rFonts w:ascii="宋体" w:hAnsi="宋体" w:eastAsia="宋体" w:cs="宋体"/>
                <w:sz w:val="22"/>
                <w:szCs w:val="22"/>
              </w:rPr>
              <w:t>对采购人、采购代理机构及其工作</w:t>
            </w:r>
            <w:r>
              <w:rPr>
                <w:rFonts w:ascii="宋体" w:hAnsi="宋体" w:eastAsia="宋体" w:cs="宋体"/>
                <w:spacing w:val="13"/>
                <w:sz w:val="22"/>
                <w:szCs w:val="22"/>
              </w:rPr>
              <w:t xml:space="preserve"> </w:t>
            </w:r>
            <w:r>
              <w:rPr>
                <w:rFonts w:ascii="宋体" w:hAnsi="宋体" w:eastAsia="宋体" w:cs="宋体"/>
                <w:spacing w:val="2"/>
                <w:sz w:val="22"/>
                <w:szCs w:val="22"/>
              </w:rPr>
              <w:t>人员政府采购违法行为的处罚</w:t>
            </w:r>
          </w:p>
        </w:tc>
        <w:tc>
          <w:tcPr>
            <w:tcW w:w="6515" w:type="dxa"/>
            <w:vAlign w:val="top"/>
          </w:tcPr>
          <w:p>
            <w:pPr>
              <w:spacing w:before="226" w:line="216" w:lineRule="auto"/>
              <w:ind w:left="61" w:hanging="39"/>
              <w:jc w:val="both"/>
              <w:rPr>
                <w:rFonts w:ascii="宋体" w:hAnsi="宋体" w:eastAsia="宋体" w:cs="宋体"/>
                <w:sz w:val="22"/>
                <w:szCs w:val="22"/>
              </w:rPr>
            </w:pPr>
            <w:r>
              <w:rPr>
                <w:rFonts w:ascii="宋体" w:hAnsi="宋体" w:eastAsia="宋体" w:cs="宋体"/>
                <w:sz w:val="22"/>
                <w:szCs w:val="22"/>
              </w:rPr>
              <w:t>《中华人民共和国政府采购法》第七十一条采购人、采购代理机构</w:t>
            </w:r>
            <w:r>
              <w:rPr>
                <w:rFonts w:ascii="宋体" w:hAnsi="宋体" w:eastAsia="宋体" w:cs="宋体"/>
                <w:spacing w:val="2"/>
                <w:sz w:val="22"/>
                <w:szCs w:val="22"/>
              </w:rPr>
              <w:t xml:space="preserve">  </w:t>
            </w:r>
            <w:r>
              <w:rPr>
                <w:rFonts w:ascii="宋体" w:hAnsi="宋体" w:eastAsia="宋体" w:cs="宋体"/>
                <w:spacing w:val="-5"/>
                <w:sz w:val="22"/>
                <w:szCs w:val="22"/>
              </w:rPr>
              <w:t>有下列情形之一的，责令限期改正，给予警告，</w:t>
            </w:r>
            <w:r>
              <w:rPr>
                <w:rFonts w:ascii="宋体" w:hAnsi="宋体" w:eastAsia="宋体" w:cs="宋体"/>
                <w:spacing w:val="-6"/>
                <w:sz w:val="22"/>
                <w:szCs w:val="22"/>
              </w:rPr>
              <w:t>可以并处罚款，对直</w:t>
            </w:r>
            <w:r>
              <w:rPr>
                <w:rFonts w:ascii="宋体" w:hAnsi="宋体" w:eastAsia="宋体" w:cs="宋体"/>
                <w:sz w:val="22"/>
                <w:szCs w:val="22"/>
              </w:rPr>
              <w:t xml:space="preserve"> </w:t>
            </w:r>
            <w:r>
              <w:rPr>
                <w:rFonts w:ascii="宋体" w:hAnsi="宋体" w:eastAsia="宋体" w:cs="宋体"/>
                <w:spacing w:val="-5"/>
                <w:sz w:val="22"/>
                <w:szCs w:val="22"/>
              </w:rPr>
              <w:t>接负责的主管人员和其他直接责任人员，由其行</w:t>
            </w:r>
            <w:r>
              <w:rPr>
                <w:rFonts w:ascii="宋体" w:hAnsi="宋体" w:eastAsia="宋体" w:cs="宋体"/>
                <w:spacing w:val="-6"/>
                <w:sz w:val="22"/>
                <w:szCs w:val="22"/>
              </w:rPr>
              <w:t>政主管部门或者有关</w:t>
            </w:r>
            <w:r>
              <w:rPr>
                <w:rFonts w:ascii="宋体" w:hAnsi="宋体" w:eastAsia="宋体" w:cs="宋体"/>
                <w:sz w:val="22"/>
                <w:szCs w:val="22"/>
              </w:rPr>
              <w:t xml:space="preserve"> </w:t>
            </w:r>
            <w:r>
              <w:rPr>
                <w:rFonts w:ascii="宋体" w:hAnsi="宋体" w:eastAsia="宋体" w:cs="宋体"/>
                <w:spacing w:val="-1"/>
                <w:sz w:val="22"/>
                <w:szCs w:val="22"/>
              </w:rPr>
              <w:t>机关给予处分，并予通报：</w:t>
            </w:r>
          </w:p>
          <w:p>
            <w:pPr>
              <w:spacing w:line="218" w:lineRule="auto"/>
              <w:ind w:left="62"/>
              <w:rPr>
                <w:rFonts w:ascii="宋体" w:hAnsi="宋体" w:eastAsia="宋体" w:cs="宋体"/>
                <w:sz w:val="22"/>
                <w:szCs w:val="22"/>
              </w:rPr>
            </w:pPr>
            <w:r>
              <w:rPr>
                <w:rFonts w:ascii="宋体" w:hAnsi="宋体" w:eastAsia="宋体" w:cs="宋体"/>
                <w:spacing w:val="4"/>
                <w:sz w:val="22"/>
                <w:szCs w:val="22"/>
              </w:rPr>
              <w:t>(一)应当采用公开招标方式而擅自采用其他方式采购的；</w:t>
            </w:r>
          </w:p>
          <w:p>
            <w:pPr>
              <w:spacing w:line="201" w:lineRule="auto"/>
              <w:ind w:left="62"/>
              <w:rPr>
                <w:rFonts w:ascii="宋体" w:hAnsi="宋体" w:eastAsia="宋体" w:cs="宋体"/>
                <w:sz w:val="22"/>
                <w:szCs w:val="22"/>
              </w:rPr>
            </w:pPr>
            <w:r>
              <w:rPr>
                <w:rFonts w:ascii="宋体" w:hAnsi="宋体" w:eastAsia="宋体" w:cs="宋体"/>
                <w:spacing w:val="8"/>
                <w:sz w:val="22"/>
                <w:szCs w:val="22"/>
              </w:rPr>
              <w:t>(二)擅自提高采购标准的；</w:t>
            </w:r>
          </w:p>
          <w:p>
            <w:pPr>
              <w:spacing w:line="218" w:lineRule="auto"/>
              <w:ind w:left="62"/>
              <w:rPr>
                <w:rFonts w:ascii="宋体" w:hAnsi="宋体" w:eastAsia="宋体" w:cs="宋体"/>
                <w:sz w:val="22"/>
                <w:szCs w:val="22"/>
              </w:rPr>
            </w:pPr>
            <w:r>
              <w:rPr>
                <w:rFonts w:ascii="宋体" w:hAnsi="宋体" w:eastAsia="宋体" w:cs="宋体"/>
                <w:spacing w:val="4"/>
                <w:sz w:val="22"/>
                <w:szCs w:val="22"/>
              </w:rPr>
              <w:t>(三)以不合理的条件对供应商实行差别待遇或者歧视待</w:t>
            </w:r>
            <w:r>
              <w:rPr>
                <w:rFonts w:ascii="宋体" w:hAnsi="宋体" w:eastAsia="宋体" w:cs="宋体"/>
                <w:spacing w:val="3"/>
                <w:sz w:val="22"/>
                <w:szCs w:val="22"/>
              </w:rPr>
              <w:t>遇的；</w:t>
            </w:r>
          </w:p>
          <w:p>
            <w:pPr>
              <w:spacing w:before="9" w:line="218" w:lineRule="auto"/>
              <w:ind w:left="62"/>
              <w:rPr>
                <w:rFonts w:ascii="宋体" w:hAnsi="宋体" w:eastAsia="宋体" w:cs="宋体"/>
                <w:sz w:val="22"/>
                <w:szCs w:val="22"/>
              </w:rPr>
            </w:pPr>
            <w:r>
              <w:rPr>
                <w:rFonts w:ascii="宋体" w:hAnsi="宋体" w:eastAsia="宋体" w:cs="宋体"/>
                <w:spacing w:val="4"/>
                <w:sz w:val="22"/>
                <w:szCs w:val="22"/>
              </w:rPr>
              <w:t>(四)在招标采购过程中与投标人进行协商谈判的；</w:t>
            </w:r>
          </w:p>
          <w:p>
            <w:pPr>
              <w:spacing w:before="2" w:line="209" w:lineRule="auto"/>
              <w:ind w:left="62" w:right="42"/>
              <w:rPr>
                <w:rFonts w:ascii="宋体" w:hAnsi="宋体" w:eastAsia="宋体" w:cs="宋体"/>
                <w:sz w:val="22"/>
                <w:szCs w:val="22"/>
              </w:rPr>
            </w:pPr>
            <w:r>
              <w:rPr>
                <w:rFonts w:ascii="宋体" w:hAnsi="宋体" w:eastAsia="宋体" w:cs="宋体"/>
                <w:sz w:val="22"/>
                <w:szCs w:val="22"/>
              </w:rPr>
              <w:t>(五)中标、成交通知书发出后不与中标、成交供应商签订采购合同</w:t>
            </w:r>
            <w:r>
              <w:rPr>
                <w:rFonts w:ascii="宋体" w:hAnsi="宋体" w:eastAsia="宋体" w:cs="宋体"/>
                <w:spacing w:val="18"/>
                <w:sz w:val="22"/>
                <w:szCs w:val="22"/>
              </w:rPr>
              <w:t xml:space="preserve"> </w:t>
            </w:r>
            <w:r>
              <w:rPr>
                <w:rFonts w:ascii="宋体" w:hAnsi="宋体" w:eastAsia="宋体" w:cs="宋体"/>
                <w:spacing w:val="-14"/>
                <w:sz w:val="22"/>
                <w:szCs w:val="22"/>
              </w:rPr>
              <w:t>的</w:t>
            </w:r>
            <w:r>
              <w:rPr>
                <w:rFonts w:ascii="宋体" w:hAnsi="宋体" w:eastAsia="宋体" w:cs="宋体"/>
                <w:spacing w:val="78"/>
                <w:sz w:val="22"/>
                <w:szCs w:val="22"/>
              </w:rPr>
              <w:t xml:space="preserve"> </w:t>
            </w:r>
            <w:r>
              <w:rPr>
                <w:rFonts w:ascii="宋体" w:hAnsi="宋体" w:eastAsia="宋体" w:cs="宋体"/>
                <w:spacing w:val="-14"/>
                <w:sz w:val="22"/>
                <w:szCs w:val="22"/>
              </w:rPr>
              <w:t>；</w:t>
            </w:r>
          </w:p>
          <w:p>
            <w:pPr>
              <w:spacing w:before="1" w:line="218" w:lineRule="auto"/>
              <w:ind w:left="62"/>
              <w:rPr>
                <w:rFonts w:ascii="宋体" w:hAnsi="宋体" w:eastAsia="宋体" w:cs="宋体"/>
                <w:sz w:val="22"/>
                <w:szCs w:val="22"/>
              </w:rPr>
            </w:pPr>
            <w:r>
              <w:rPr>
                <w:rFonts w:ascii="宋体" w:hAnsi="宋体" w:eastAsia="宋体" w:cs="宋体"/>
                <w:sz w:val="22"/>
                <w:szCs w:val="22"/>
              </w:rPr>
              <w:t>(六)拒绝有关部门依法实施监督检查的。</w:t>
            </w:r>
          </w:p>
        </w:tc>
        <w:tc>
          <w:tcPr>
            <w:tcW w:w="1209" w:type="dxa"/>
            <w:vAlign w:val="top"/>
          </w:tcPr>
          <w:p>
            <w:pPr>
              <w:pStyle w:val="6"/>
              <w:spacing w:line="281" w:lineRule="auto"/>
            </w:pPr>
          </w:p>
          <w:p>
            <w:pPr>
              <w:pStyle w:val="6"/>
              <w:spacing w:line="281" w:lineRule="auto"/>
            </w:pPr>
          </w:p>
          <w:p>
            <w:pPr>
              <w:pStyle w:val="6"/>
              <w:spacing w:line="281" w:lineRule="auto"/>
            </w:pPr>
          </w:p>
          <w:p>
            <w:pPr>
              <w:pStyle w:val="6"/>
              <w:spacing w:line="282" w:lineRule="auto"/>
            </w:pPr>
          </w:p>
          <w:p>
            <w:pPr>
              <w:pStyle w:val="6"/>
              <w:spacing w:line="282" w:lineRule="auto"/>
            </w:pPr>
          </w:p>
          <w:p>
            <w:pPr>
              <w:spacing w:before="71" w:line="219" w:lineRule="auto"/>
              <w:ind w:left="157"/>
              <w:rPr>
                <w:rFonts w:ascii="宋体" w:hAnsi="宋体" w:eastAsia="宋体" w:cs="宋体"/>
                <w:sz w:val="22"/>
                <w:szCs w:val="22"/>
              </w:rPr>
            </w:pPr>
            <w:r>
              <w:rPr>
                <w:rFonts w:ascii="宋体" w:hAnsi="宋体" w:eastAsia="宋体" w:cs="宋体"/>
                <w:spacing w:val="6"/>
                <w:sz w:val="22"/>
                <w:szCs w:val="22"/>
              </w:rPr>
              <w:t>财政部门</w:t>
            </w:r>
          </w:p>
        </w:tc>
        <w:tc>
          <w:tcPr>
            <w:tcW w:w="1209" w:type="dxa"/>
            <w:vAlign w:val="top"/>
          </w:tcPr>
          <w:p>
            <w:pPr>
              <w:pStyle w:val="6"/>
              <w:spacing w:line="261" w:lineRule="auto"/>
            </w:pPr>
          </w:p>
          <w:p>
            <w:pPr>
              <w:pStyle w:val="6"/>
              <w:spacing w:line="261" w:lineRule="auto"/>
            </w:pPr>
          </w:p>
          <w:p>
            <w:pPr>
              <w:pStyle w:val="6"/>
              <w:spacing w:line="261" w:lineRule="auto"/>
            </w:pPr>
          </w:p>
          <w:p>
            <w:pPr>
              <w:pStyle w:val="6"/>
              <w:spacing w:line="262" w:lineRule="auto"/>
            </w:pPr>
          </w:p>
          <w:p>
            <w:pPr>
              <w:pStyle w:val="6"/>
              <w:spacing w:line="262" w:lineRule="auto"/>
            </w:pPr>
          </w:p>
          <w:p>
            <w:pPr>
              <w:spacing w:before="71" w:line="221" w:lineRule="auto"/>
              <w:ind w:left="267" w:right="36" w:hanging="219"/>
              <w:rPr>
                <w:rFonts w:ascii="宋体" w:hAnsi="宋体" w:eastAsia="宋体" w:cs="宋体"/>
                <w:sz w:val="22"/>
                <w:szCs w:val="22"/>
              </w:rPr>
            </w:pPr>
            <w:r>
              <w:rPr>
                <w:rFonts w:ascii="宋体" w:hAnsi="宋体" w:eastAsia="宋体" w:cs="宋体"/>
                <w:spacing w:val="2"/>
                <w:sz w:val="22"/>
                <w:szCs w:val="22"/>
              </w:rPr>
              <w:t xml:space="preserve">省级、市级 </w:t>
            </w:r>
            <w:r>
              <w:rPr>
                <w:rFonts w:ascii="宋体" w:hAnsi="宋体" w:eastAsia="宋体" w:cs="宋体"/>
                <w:sz w:val="22"/>
                <w:szCs w:val="22"/>
              </w:rPr>
              <w:t>、县级</w:t>
            </w:r>
          </w:p>
        </w:tc>
        <w:tc>
          <w:tcPr>
            <w:tcW w:w="719" w:type="dxa"/>
            <w:vAlign w:val="top"/>
          </w:tcPr>
          <w:p>
            <w:pPr>
              <w:pStyle w:val="6"/>
              <w:spacing w:line="281" w:lineRule="auto"/>
            </w:pPr>
          </w:p>
          <w:p>
            <w:pPr>
              <w:pStyle w:val="6"/>
              <w:spacing w:line="282" w:lineRule="auto"/>
            </w:pPr>
          </w:p>
          <w:p>
            <w:pPr>
              <w:pStyle w:val="6"/>
              <w:spacing w:line="282" w:lineRule="auto"/>
            </w:pPr>
          </w:p>
          <w:p>
            <w:pPr>
              <w:pStyle w:val="6"/>
              <w:spacing w:line="282" w:lineRule="auto"/>
            </w:pPr>
          </w:p>
          <w:p>
            <w:pPr>
              <w:pStyle w:val="6"/>
              <w:spacing w:line="282" w:lineRule="auto"/>
            </w:pPr>
          </w:p>
          <w:p>
            <w:pPr>
              <w:spacing w:before="72" w:line="221" w:lineRule="auto"/>
              <w:ind w:left="139"/>
              <w:rPr>
                <w:rFonts w:ascii="宋体" w:hAnsi="宋体" w:eastAsia="宋体" w:cs="宋体"/>
                <w:sz w:val="22"/>
                <w:szCs w:val="22"/>
              </w:rPr>
            </w:pPr>
            <w:r>
              <w:rPr>
                <w:rFonts w:ascii="宋体" w:hAnsi="宋体" w:eastAsia="宋体" w:cs="宋体"/>
                <w:spacing w:val="6"/>
                <w:sz w:val="22"/>
                <w:szCs w:val="22"/>
              </w:rPr>
              <w:t>县级</w:t>
            </w:r>
          </w:p>
        </w:tc>
        <w:tc>
          <w:tcPr>
            <w:tcW w:w="745" w:type="dxa"/>
            <w:vAlign w:val="top"/>
          </w:tcPr>
          <w:p>
            <w:pPr>
              <w:pStyle w:val="6"/>
            </w:pPr>
          </w:p>
        </w:tc>
      </w:tr>
    </w:tbl>
    <w:p>
      <w:pPr>
        <w:rPr>
          <w:rFonts w:ascii="Arial"/>
          <w:sz w:val="21"/>
        </w:rPr>
      </w:pPr>
    </w:p>
    <w:p>
      <w:pPr>
        <w:rPr>
          <w:rFonts w:ascii="Arial" w:hAnsi="Arial" w:eastAsia="Arial" w:cs="Arial"/>
          <w:sz w:val="21"/>
          <w:szCs w:val="21"/>
        </w:rPr>
        <w:sectPr>
          <w:pgSz w:w="16830" w:h="11900"/>
          <w:pgMar w:top="1011" w:right="1255" w:bottom="0" w:left="995" w:header="0" w:footer="0" w:gutter="0"/>
          <w:cols w:space="720" w:num="1"/>
        </w:sectPr>
      </w:pPr>
    </w:p>
    <w:p>
      <w:pPr>
        <w:spacing w:line="153" w:lineRule="exact"/>
      </w:pPr>
    </w:p>
    <w:tbl>
      <w:tblPr>
        <w:tblStyle w:val="5"/>
        <w:tblW w:w="145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3438"/>
        <w:gridCol w:w="6526"/>
        <w:gridCol w:w="1189"/>
        <w:gridCol w:w="1229"/>
        <w:gridCol w:w="729"/>
        <w:gridCol w:w="7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2" w:hRule="atLeast"/>
        </w:trPr>
        <w:tc>
          <w:tcPr>
            <w:tcW w:w="724" w:type="dxa"/>
            <w:vAlign w:val="top"/>
          </w:tcPr>
          <w:p>
            <w:pPr>
              <w:pStyle w:val="6"/>
              <w:spacing w:line="258" w:lineRule="auto"/>
            </w:pPr>
          </w:p>
          <w:p>
            <w:pPr>
              <w:pStyle w:val="6"/>
              <w:spacing w:line="258" w:lineRule="auto"/>
            </w:pPr>
          </w:p>
          <w:p>
            <w:pPr>
              <w:pStyle w:val="6"/>
              <w:spacing w:line="258" w:lineRule="auto"/>
            </w:pPr>
          </w:p>
          <w:p>
            <w:pPr>
              <w:pStyle w:val="6"/>
              <w:spacing w:line="258" w:lineRule="auto"/>
            </w:pPr>
          </w:p>
          <w:p>
            <w:pPr>
              <w:spacing w:before="72" w:line="183" w:lineRule="auto"/>
              <w:ind w:left="295"/>
              <w:rPr>
                <w:rFonts w:ascii="宋体" w:hAnsi="宋体" w:eastAsia="宋体" w:cs="宋体"/>
                <w:sz w:val="22"/>
                <w:szCs w:val="22"/>
              </w:rPr>
            </w:pPr>
            <w:r>
              <w:rPr>
                <w:rFonts w:ascii="宋体" w:hAnsi="宋体" w:eastAsia="宋体" w:cs="宋体"/>
                <w:sz w:val="22"/>
                <w:szCs w:val="22"/>
              </w:rPr>
              <w:t>6</w:t>
            </w:r>
          </w:p>
        </w:tc>
        <w:tc>
          <w:tcPr>
            <w:tcW w:w="3438" w:type="dxa"/>
            <w:vAlign w:val="top"/>
          </w:tcPr>
          <w:p>
            <w:pPr>
              <w:pStyle w:val="6"/>
              <w:spacing w:line="241" w:lineRule="auto"/>
            </w:pPr>
          </w:p>
          <w:p>
            <w:pPr>
              <w:pStyle w:val="6"/>
              <w:spacing w:line="242" w:lineRule="auto"/>
            </w:pPr>
          </w:p>
          <w:p>
            <w:pPr>
              <w:pStyle w:val="6"/>
              <w:spacing w:line="242" w:lineRule="auto"/>
            </w:pPr>
          </w:p>
          <w:p>
            <w:pPr>
              <w:spacing w:before="72" w:line="222" w:lineRule="auto"/>
              <w:ind w:left="41" w:right="72"/>
              <w:jc w:val="both"/>
              <w:rPr>
                <w:rFonts w:ascii="宋体" w:hAnsi="宋体" w:eastAsia="宋体" w:cs="宋体"/>
                <w:sz w:val="22"/>
                <w:szCs w:val="22"/>
              </w:rPr>
            </w:pPr>
            <w:r>
              <w:rPr>
                <w:rFonts w:ascii="宋体" w:hAnsi="宋体" w:eastAsia="宋体" w:cs="宋体"/>
                <w:sz w:val="22"/>
                <w:szCs w:val="22"/>
              </w:rPr>
              <w:t>对采购人、采购代理机构及其工作</w:t>
            </w:r>
            <w:r>
              <w:rPr>
                <w:rFonts w:ascii="宋体" w:hAnsi="宋体" w:eastAsia="宋体" w:cs="宋体"/>
                <w:spacing w:val="13"/>
                <w:sz w:val="22"/>
                <w:szCs w:val="22"/>
              </w:rPr>
              <w:t xml:space="preserve"> </w:t>
            </w:r>
            <w:r>
              <w:rPr>
                <w:rFonts w:ascii="宋体" w:hAnsi="宋体" w:eastAsia="宋体" w:cs="宋体"/>
                <w:spacing w:val="-1"/>
                <w:sz w:val="22"/>
                <w:szCs w:val="22"/>
              </w:rPr>
              <w:t>人员与供应商恶意串通等行为的处</w:t>
            </w:r>
            <w:r>
              <w:rPr>
                <w:rFonts w:ascii="宋体" w:hAnsi="宋体" w:eastAsia="宋体" w:cs="宋体"/>
                <w:spacing w:val="3"/>
                <w:sz w:val="22"/>
                <w:szCs w:val="22"/>
              </w:rPr>
              <w:t xml:space="preserve"> </w:t>
            </w:r>
            <w:r>
              <w:rPr>
                <w:rFonts w:ascii="宋体" w:hAnsi="宋体" w:eastAsia="宋体" w:cs="宋体"/>
                <w:sz w:val="22"/>
                <w:szCs w:val="22"/>
              </w:rPr>
              <w:t>罚</w:t>
            </w:r>
          </w:p>
        </w:tc>
        <w:tc>
          <w:tcPr>
            <w:tcW w:w="6526" w:type="dxa"/>
            <w:vAlign w:val="top"/>
          </w:tcPr>
          <w:p>
            <w:pPr>
              <w:spacing w:before="163" w:line="214" w:lineRule="auto"/>
              <w:ind w:left="62" w:hanging="30"/>
              <w:jc w:val="both"/>
              <w:rPr>
                <w:rFonts w:ascii="宋体" w:hAnsi="宋体" w:eastAsia="宋体" w:cs="宋体"/>
                <w:sz w:val="22"/>
                <w:szCs w:val="22"/>
              </w:rPr>
            </w:pPr>
            <w:r>
              <w:rPr>
                <w:rFonts w:ascii="宋体" w:hAnsi="宋体" w:eastAsia="宋体" w:cs="宋体"/>
                <w:spacing w:val="-1"/>
                <w:sz w:val="22"/>
                <w:szCs w:val="22"/>
              </w:rPr>
              <w:t>《中华人民共和国政府采购法》第七十二条采购人、采购代理机构</w:t>
            </w:r>
            <w:r>
              <w:rPr>
                <w:rFonts w:ascii="宋体" w:hAnsi="宋体" w:eastAsia="宋体" w:cs="宋体"/>
                <w:spacing w:val="9"/>
                <w:sz w:val="22"/>
                <w:szCs w:val="22"/>
              </w:rPr>
              <w:t xml:space="preserve">  </w:t>
            </w:r>
            <w:r>
              <w:rPr>
                <w:rFonts w:ascii="宋体" w:hAnsi="宋体" w:eastAsia="宋体" w:cs="宋体"/>
                <w:spacing w:val="-5"/>
                <w:sz w:val="22"/>
                <w:szCs w:val="22"/>
              </w:rPr>
              <w:t>及其工作人员有下列情形之一，构成犯罪的</w:t>
            </w:r>
            <w:r>
              <w:rPr>
                <w:rFonts w:ascii="宋体" w:hAnsi="宋体" w:eastAsia="宋体" w:cs="宋体"/>
                <w:spacing w:val="-6"/>
                <w:sz w:val="22"/>
                <w:szCs w:val="22"/>
              </w:rPr>
              <w:t>，依法追究刑事责任；尚</w:t>
            </w:r>
            <w:r>
              <w:rPr>
                <w:rFonts w:ascii="宋体" w:hAnsi="宋体" w:eastAsia="宋体" w:cs="宋体"/>
                <w:sz w:val="22"/>
                <w:szCs w:val="22"/>
              </w:rPr>
              <w:t xml:space="preserve"> </w:t>
            </w:r>
            <w:r>
              <w:rPr>
                <w:rFonts w:ascii="宋体" w:hAnsi="宋体" w:eastAsia="宋体" w:cs="宋体"/>
                <w:spacing w:val="-5"/>
                <w:sz w:val="22"/>
                <w:szCs w:val="22"/>
              </w:rPr>
              <w:t>不构成犯罪的，处以罚款，有违法所得的，并处没收违法所得，属于</w:t>
            </w:r>
            <w:r>
              <w:rPr>
                <w:rFonts w:ascii="宋体" w:hAnsi="宋体" w:eastAsia="宋体" w:cs="宋体"/>
                <w:spacing w:val="1"/>
                <w:sz w:val="22"/>
                <w:szCs w:val="22"/>
              </w:rPr>
              <w:t xml:space="preserve"> </w:t>
            </w:r>
            <w:r>
              <w:rPr>
                <w:rFonts w:ascii="宋体" w:hAnsi="宋体" w:eastAsia="宋体" w:cs="宋体"/>
                <w:spacing w:val="3"/>
                <w:sz w:val="22"/>
                <w:szCs w:val="22"/>
              </w:rPr>
              <w:t>国家机关工作人员的，依法给予行政处分：</w:t>
            </w:r>
          </w:p>
          <w:p>
            <w:pPr>
              <w:spacing w:line="218" w:lineRule="auto"/>
              <w:ind w:left="142"/>
              <w:rPr>
                <w:rFonts w:ascii="宋体" w:hAnsi="宋体" w:eastAsia="宋体" w:cs="宋体"/>
                <w:sz w:val="22"/>
                <w:szCs w:val="22"/>
              </w:rPr>
            </w:pPr>
            <w:r>
              <w:rPr>
                <w:rFonts w:ascii="宋体" w:hAnsi="宋体" w:eastAsia="宋体" w:cs="宋体"/>
                <w:spacing w:val="5"/>
                <w:sz w:val="22"/>
                <w:szCs w:val="22"/>
              </w:rPr>
              <w:t>(一)与供应商或者采购代理机构恶意串通的；</w:t>
            </w:r>
          </w:p>
          <w:p>
            <w:pPr>
              <w:spacing w:line="218" w:lineRule="auto"/>
              <w:ind w:left="142"/>
              <w:rPr>
                <w:rFonts w:ascii="宋体" w:hAnsi="宋体" w:eastAsia="宋体" w:cs="宋体"/>
                <w:sz w:val="22"/>
                <w:szCs w:val="22"/>
              </w:rPr>
            </w:pPr>
            <w:r>
              <w:rPr>
                <w:rFonts w:ascii="宋体" w:hAnsi="宋体" w:eastAsia="宋体" w:cs="宋体"/>
                <w:spacing w:val="4"/>
                <w:sz w:val="22"/>
                <w:szCs w:val="22"/>
              </w:rPr>
              <w:t>(二)在采购过程中接受贿赂或者获取其他不正当利益的；</w:t>
            </w:r>
          </w:p>
          <w:p>
            <w:pPr>
              <w:spacing w:line="211" w:lineRule="auto"/>
              <w:ind w:left="142"/>
              <w:rPr>
                <w:rFonts w:ascii="宋体" w:hAnsi="宋体" w:eastAsia="宋体" w:cs="宋体"/>
                <w:sz w:val="22"/>
                <w:szCs w:val="22"/>
              </w:rPr>
            </w:pPr>
            <w:r>
              <w:rPr>
                <w:rFonts w:ascii="宋体" w:hAnsi="宋体" w:eastAsia="宋体" w:cs="宋体"/>
                <w:spacing w:val="4"/>
                <w:sz w:val="22"/>
                <w:szCs w:val="22"/>
              </w:rPr>
              <w:t>(三)在有关部门依法实施的监督检查中提供虚假情况的；</w:t>
            </w:r>
          </w:p>
          <w:p>
            <w:pPr>
              <w:spacing w:line="220" w:lineRule="auto"/>
              <w:ind w:left="142"/>
              <w:rPr>
                <w:rFonts w:ascii="宋体" w:hAnsi="宋体" w:eastAsia="宋体" w:cs="宋体"/>
                <w:sz w:val="22"/>
                <w:szCs w:val="22"/>
              </w:rPr>
            </w:pPr>
            <w:r>
              <w:rPr>
                <w:rFonts w:ascii="宋体" w:hAnsi="宋体" w:eastAsia="宋体" w:cs="宋体"/>
                <w:sz w:val="22"/>
                <w:szCs w:val="22"/>
              </w:rPr>
              <w:t>(四)开标前泄露标底的。</w:t>
            </w:r>
          </w:p>
        </w:tc>
        <w:tc>
          <w:tcPr>
            <w:tcW w:w="1189" w:type="dxa"/>
            <w:vAlign w:val="top"/>
          </w:tcPr>
          <w:p>
            <w:pPr>
              <w:pStyle w:val="6"/>
              <w:spacing w:line="244" w:lineRule="auto"/>
            </w:pPr>
          </w:p>
          <w:p>
            <w:pPr>
              <w:pStyle w:val="6"/>
              <w:spacing w:line="244" w:lineRule="auto"/>
            </w:pPr>
          </w:p>
          <w:p>
            <w:pPr>
              <w:pStyle w:val="6"/>
              <w:spacing w:line="244" w:lineRule="auto"/>
            </w:pPr>
          </w:p>
          <w:p>
            <w:pPr>
              <w:pStyle w:val="6"/>
              <w:spacing w:line="244" w:lineRule="auto"/>
            </w:pPr>
          </w:p>
          <w:p>
            <w:pPr>
              <w:spacing w:before="72" w:line="219" w:lineRule="auto"/>
              <w:ind w:left="147"/>
              <w:rPr>
                <w:rFonts w:ascii="宋体" w:hAnsi="宋体" w:eastAsia="宋体" w:cs="宋体"/>
                <w:sz w:val="22"/>
                <w:szCs w:val="22"/>
              </w:rPr>
            </w:pPr>
            <w:r>
              <w:rPr>
                <w:rFonts w:ascii="宋体" w:hAnsi="宋体" w:eastAsia="宋体" w:cs="宋体"/>
                <w:spacing w:val="6"/>
                <w:sz w:val="22"/>
                <w:szCs w:val="22"/>
              </w:rPr>
              <w:t>财政部门</w:t>
            </w:r>
          </w:p>
        </w:tc>
        <w:tc>
          <w:tcPr>
            <w:tcW w:w="1229" w:type="dxa"/>
            <w:vAlign w:val="top"/>
          </w:tcPr>
          <w:p>
            <w:pPr>
              <w:pStyle w:val="6"/>
              <w:spacing w:line="282" w:lineRule="auto"/>
            </w:pPr>
          </w:p>
          <w:p>
            <w:pPr>
              <w:pStyle w:val="6"/>
              <w:spacing w:line="282" w:lineRule="auto"/>
            </w:pPr>
          </w:p>
          <w:p>
            <w:pPr>
              <w:pStyle w:val="6"/>
              <w:spacing w:line="283" w:lineRule="auto"/>
            </w:pPr>
          </w:p>
          <w:p>
            <w:pPr>
              <w:spacing w:before="71" w:line="225" w:lineRule="auto"/>
              <w:ind w:left="277" w:right="47" w:hanging="219"/>
              <w:rPr>
                <w:rFonts w:ascii="宋体" w:hAnsi="宋体" w:eastAsia="宋体" w:cs="宋体"/>
                <w:sz w:val="22"/>
                <w:szCs w:val="22"/>
              </w:rPr>
            </w:pPr>
            <w:r>
              <w:rPr>
                <w:rFonts w:ascii="宋体" w:hAnsi="宋体" w:eastAsia="宋体" w:cs="宋体"/>
                <w:spacing w:val="2"/>
                <w:sz w:val="22"/>
                <w:szCs w:val="22"/>
              </w:rPr>
              <w:t xml:space="preserve">省级、市级 </w:t>
            </w:r>
            <w:r>
              <w:rPr>
                <w:rFonts w:ascii="宋体" w:hAnsi="宋体" w:eastAsia="宋体" w:cs="宋体"/>
                <w:sz w:val="22"/>
                <w:szCs w:val="22"/>
              </w:rPr>
              <w:t>、县级</w:t>
            </w:r>
          </w:p>
        </w:tc>
        <w:tc>
          <w:tcPr>
            <w:tcW w:w="729" w:type="dxa"/>
            <w:vAlign w:val="top"/>
          </w:tcPr>
          <w:p>
            <w:pPr>
              <w:pStyle w:val="6"/>
              <w:spacing w:line="244" w:lineRule="auto"/>
            </w:pPr>
          </w:p>
          <w:p>
            <w:pPr>
              <w:pStyle w:val="6"/>
              <w:spacing w:line="245" w:lineRule="auto"/>
            </w:pPr>
          </w:p>
          <w:p>
            <w:pPr>
              <w:pStyle w:val="6"/>
              <w:spacing w:line="245" w:lineRule="auto"/>
            </w:pPr>
          </w:p>
          <w:p>
            <w:pPr>
              <w:pStyle w:val="6"/>
              <w:spacing w:line="245" w:lineRule="auto"/>
            </w:pPr>
          </w:p>
          <w:p>
            <w:pPr>
              <w:spacing w:before="71" w:line="221" w:lineRule="auto"/>
              <w:ind w:left="139"/>
              <w:rPr>
                <w:rFonts w:ascii="宋体" w:hAnsi="宋体" w:eastAsia="宋体" w:cs="宋体"/>
                <w:sz w:val="22"/>
                <w:szCs w:val="22"/>
              </w:rPr>
            </w:pPr>
            <w:r>
              <w:rPr>
                <w:rFonts w:ascii="宋体" w:hAnsi="宋体" w:eastAsia="宋体" w:cs="宋体"/>
                <w:spacing w:val="6"/>
                <w:sz w:val="22"/>
                <w:szCs w:val="22"/>
              </w:rPr>
              <w:t>县级</w:t>
            </w:r>
          </w:p>
        </w:tc>
        <w:tc>
          <w:tcPr>
            <w:tcW w:w="735"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8" w:hRule="atLeast"/>
        </w:trPr>
        <w:tc>
          <w:tcPr>
            <w:tcW w:w="724" w:type="dxa"/>
            <w:vAlign w:val="top"/>
          </w:tcPr>
          <w:p>
            <w:pPr>
              <w:pStyle w:val="6"/>
              <w:spacing w:line="302" w:lineRule="auto"/>
            </w:pPr>
          </w:p>
          <w:p>
            <w:pPr>
              <w:pStyle w:val="6"/>
              <w:spacing w:line="302" w:lineRule="auto"/>
            </w:pPr>
          </w:p>
          <w:p>
            <w:pPr>
              <w:spacing w:before="72" w:line="182" w:lineRule="auto"/>
              <w:ind w:left="295"/>
              <w:rPr>
                <w:rFonts w:ascii="宋体" w:hAnsi="宋体" w:eastAsia="宋体" w:cs="宋体"/>
                <w:sz w:val="22"/>
                <w:szCs w:val="22"/>
              </w:rPr>
            </w:pPr>
            <w:r>
              <w:rPr>
                <w:rFonts w:ascii="宋体" w:hAnsi="宋体" w:eastAsia="宋体" w:cs="宋体"/>
                <w:sz w:val="22"/>
                <w:szCs w:val="22"/>
              </w:rPr>
              <w:t>7</w:t>
            </w:r>
          </w:p>
        </w:tc>
        <w:tc>
          <w:tcPr>
            <w:tcW w:w="3438" w:type="dxa"/>
            <w:vAlign w:val="top"/>
          </w:tcPr>
          <w:p>
            <w:pPr>
              <w:pStyle w:val="6"/>
              <w:spacing w:line="315" w:lineRule="auto"/>
            </w:pPr>
          </w:p>
          <w:p>
            <w:pPr>
              <w:spacing w:before="72" w:line="216" w:lineRule="auto"/>
              <w:ind w:left="41" w:right="94"/>
              <w:jc w:val="both"/>
              <w:rPr>
                <w:rFonts w:ascii="宋体" w:hAnsi="宋体" w:eastAsia="宋体" w:cs="宋体"/>
                <w:sz w:val="22"/>
                <w:szCs w:val="22"/>
              </w:rPr>
            </w:pPr>
            <w:r>
              <w:rPr>
                <w:rFonts w:ascii="宋体" w:hAnsi="宋体" w:eastAsia="宋体" w:cs="宋体"/>
                <w:spacing w:val="-1"/>
                <w:sz w:val="22"/>
                <w:szCs w:val="22"/>
              </w:rPr>
              <w:t>对违反政府采购法规定隐匿、销毁</w:t>
            </w:r>
            <w:r>
              <w:rPr>
                <w:rFonts w:ascii="宋体" w:hAnsi="宋体" w:eastAsia="宋体" w:cs="宋体"/>
                <w:spacing w:val="6"/>
                <w:sz w:val="22"/>
                <w:szCs w:val="22"/>
              </w:rPr>
              <w:t xml:space="preserve"> </w:t>
            </w:r>
            <w:r>
              <w:rPr>
                <w:rFonts w:ascii="宋体" w:hAnsi="宋体" w:eastAsia="宋体" w:cs="宋体"/>
                <w:spacing w:val="-1"/>
                <w:sz w:val="22"/>
                <w:szCs w:val="22"/>
              </w:rPr>
              <w:t>应当保存的采购文件或者伪造、变</w:t>
            </w:r>
            <w:r>
              <w:rPr>
                <w:rFonts w:ascii="宋体" w:hAnsi="宋体" w:eastAsia="宋体" w:cs="宋体"/>
                <w:spacing w:val="5"/>
                <w:sz w:val="22"/>
                <w:szCs w:val="22"/>
              </w:rPr>
              <w:t xml:space="preserve"> </w:t>
            </w:r>
            <w:r>
              <w:rPr>
                <w:rFonts w:ascii="宋体" w:hAnsi="宋体" w:eastAsia="宋体" w:cs="宋体"/>
                <w:spacing w:val="2"/>
                <w:sz w:val="22"/>
                <w:szCs w:val="22"/>
              </w:rPr>
              <w:t>造采购文件行为的处罚</w:t>
            </w:r>
          </w:p>
        </w:tc>
        <w:tc>
          <w:tcPr>
            <w:tcW w:w="6526" w:type="dxa"/>
            <w:vAlign w:val="top"/>
          </w:tcPr>
          <w:p>
            <w:pPr>
              <w:spacing w:before="130" w:line="215" w:lineRule="auto"/>
              <w:ind w:left="42" w:hanging="19"/>
              <w:jc w:val="both"/>
              <w:rPr>
                <w:rFonts w:ascii="宋体" w:hAnsi="宋体" w:eastAsia="宋体" w:cs="宋体"/>
                <w:sz w:val="22"/>
                <w:szCs w:val="22"/>
              </w:rPr>
            </w:pPr>
            <w:r>
              <w:rPr>
                <w:rFonts w:ascii="宋体" w:hAnsi="宋体" w:eastAsia="宋体" w:cs="宋体"/>
                <w:spacing w:val="-4"/>
                <w:sz w:val="22"/>
                <w:szCs w:val="22"/>
              </w:rPr>
              <w:t>《中华人民共和国政府采购法》第七十六条采购人、采购代理机构</w:t>
            </w:r>
            <w:r>
              <w:rPr>
                <w:rFonts w:ascii="宋体" w:hAnsi="宋体" w:eastAsia="宋体" w:cs="宋体"/>
                <w:spacing w:val="3"/>
                <w:sz w:val="22"/>
                <w:szCs w:val="22"/>
              </w:rPr>
              <w:t xml:space="preserve">   </w:t>
            </w:r>
            <w:r>
              <w:rPr>
                <w:rFonts w:ascii="宋体" w:hAnsi="宋体" w:eastAsia="宋体" w:cs="宋体"/>
                <w:spacing w:val="-8"/>
                <w:sz w:val="22"/>
                <w:szCs w:val="22"/>
              </w:rPr>
              <w:t>违反本法规定隐匿、销毁应当保存的采购文件或者伪造、变造采购文</w:t>
            </w:r>
            <w:r>
              <w:rPr>
                <w:rFonts w:ascii="宋体" w:hAnsi="宋体" w:eastAsia="宋体" w:cs="宋体"/>
                <w:spacing w:val="7"/>
                <w:sz w:val="22"/>
                <w:szCs w:val="22"/>
              </w:rPr>
              <w:t xml:space="preserve">  </w:t>
            </w:r>
            <w:r>
              <w:rPr>
                <w:rFonts w:ascii="宋体" w:hAnsi="宋体" w:eastAsia="宋体" w:cs="宋体"/>
                <w:spacing w:val="-4"/>
                <w:sz w:val="22"/>
                <w:szCs w:val="22"/>
              </w:rPr>
              <w:t>件的，由政府采购监督管理部门处以二万元以上十</w:t>
            </w:r>
            <w:r>
              <w:rPr>
                <w:rFonts w:ascii="宋体" w:hAnsi="宋体" w:eastAsia="宋体" w:cs="宋体"/>
                <w:spacing w:val="-5"/>
                <w:sz w:val="22"/>
                <w:szCs w:val="22"/>
              </w:rPr>
              <w:t>万元以下的罚款，</w:t>
            </w:r>
            <w:r>
              <w:rPr>
                <w:rFonts w:ascii="宋体" w:hAnsi="宋体" w:eastAsia="宋体" w:cs="宋体"/>
                <w:sz w:val="22"/>
                <w:szCs w:val="22"/>
              </w:rPr>
              <w:t xml:space="preserve"> </w:t>
            </w:r>
            <w:r>
              <w:rPr>
                <w:rFonts w:ascii="宋体" w:hAnsi="宋体" w:eastAsia="宋体" w:cs="宋体"/>
                <w:spacing w:val="-8"/>
                <w:sz w:val="22"/>
                <w:szCs w:val="22"/>
              </w:rPr>
              <w:t>对其直接负责的主管人员和其他直接责任人员依法给予处分；构成犯</w:t>
            </w:r>
            <w:r>
              <w:rPr>
                <w:rFonts w:ascii="宋体" w:hAnsi="宋体" w:eastAsia="宋体" w:cs="宋体"/>
                <w:spacing w:val="6"/>
                <w:sz w:val="22"/>
                <w:szCs w:val="22"/>
              </w:rPr>
              <w:t xml:space="preserve">  </w:t>
            </w:r>
            <w:r>
              <w:rPr>
                <w:rFonts w:ascii="宋体" w:hAnsi="宋体" w:eastAsia="宋体" w:cs="宋体"/>
                <w:spacing w:val="4"/>
                <w:sz w:val="22"/>
                <w:szCs w:val="22"/>
              </w:rPr>
              <w:t>罪的，依法追究刑事责任。</w:t>
            </w:r>
          </w:p>
        </w:tc>
        <w:tc>
          <w:tcPr>
            <w:tcW w:w="1189" w:type="dxa"/>
            <w:vAlign w:val="top"/>
          </w:tcPr>
          <w:p>
            <w:pPr>
              <w:pStyle w:val="6"/>
              <w:spacing w:line="273" w:lineRule="auto"/>
            </w:pPr>
          </w:p>
          <w:p>
            <w:pPr>
              <w:pStyle w:val="6"/>
              <w:spacing w:line="274" w:lineRule="auto"/>
            </w:pPr>
          </w:p>
          <w:p>
            <w:pPr>
              <w:spacing w:before="71" w:line="219" w:lineRule="auto"/>
              <w:ind w:left="147"/>
              <w:rPr>
                <w:rFonts w:ascii="宋体" w:hAnsi="宋体" w:eastAsia="宋体" w:cs="宋体"/>
                <w:sz w:val="22"/>
                <w:szCs w:val="22"/>
              </w:rPr>
            </w:pPr>
            <w:r>
              <w:rPr>
                <w:rFonts w:ascii="宋体" w:hAnsi="宋体" w:eastAsia="宋体" w:cs="宋体"/>
                <w:spacing w:val="6"/>
                <w:sz w:val="22"/>
                <w:szCs w:val="22"/>
              </w:rPr>
              <w:t>财政部门</w:t>
            </w:r>
          </w:p>
        </w:tc>
        <w:tc>
          <w:tcPr>
            <w:tcW w:w="1229" w:type="dxa"/>
            <w:vAlign w:val="top"/>
          </w:tcPr>
          <w:p>
            <w:pPr>
              <w:pStyle w:val="6"/>
              <w:spacing w:line="446" w:lineRule="auto"/>
            </w:pPr>
          </w:p>
          <w:p>
            <w:pPr>
              <w:spacing w:before="71" w:line="213" w:lineRule="auto"/>
              <w:ind w:left="277" w:right="47" w:hanging="219"/>
              <w:rPr>
                <w:rFonts w:ascii="宋体" w:hAnsi="宋体" w:eastAsia="宋体" w:cs="宋体"/>
                <w:sz w:val="22"/>
                <w:szCs w:val="22"/>
              </w:rPr>
            </w:pPr>
            <w:r>
              <w:rPr>
                <w:rFonts w:ascii="宋体" w:hAnsi="宋体" w:eastAsia="宋体" w:cs="宋体"/>
                <w:spacing w:val="2"/>
                <w:sz w:val="22"/>
                <w:szCs w:val="22"/>
              </w:rPr>
              <w:t xml:space="preserve">省级、市级 </w:t>
            </w:r>
            <w:r>
              <w:rPr>
                <w:rFonts w:ascii="宋体" w:hAnsi="宋体" w:eastAsia="宋体" w:cs="宋体"/>
                <w:sz w:val="22"/>
                <w:szCs w:val="22"/>
              </w:rPr>
              <w:t>、县级</w:t>
            </w:r>
          </w:p>
        </w:tc>
        <w:tc>
          <w:tcPr>
            <w:tcW w:w="729" w:type="dxa"/>
            <w:vAlign w:val="top"/>
          </w:tcPr>
          <w:p>
            <w:pPr>
              <w:pStyle w:val="6"/>
              <w:spacing w:line="275" w:lineRule="auto"/>
            </w:pPr>
          </w:p>
          <w:p>
            <w:pPr>
              <w:pStyle w:val="6"/>
              <w:spacing w:line="275" w:lineRule="auto"/>
            </w:pPr>
          </w:p>
          <w:p>
            <w:pPr>
              <w:spacing w:before="71" w:line="221" w:lineRule="auto"/>
              <w:ind w:left="139"/>
              <w:rPr>
                <w:rFonts w:ascii="宋体" w:hAnsi="宋体" w:eastAsia="宋体" w:cs="宋体"/>
                <w:sz w:val="22"/>
                <w:szCs w:val="22"/>
              </w:rPr>
            </w:pPr>
            <w:r>
              <w:rPr>
                <w:rFonts w:ascii="宋体" w:hAnsi="宋体" w:eastAsia="宋体" w:cs="宋体"/>
                <w:spacing w:val="6"/>
                <w:sz w:val="22"/>
                <w:szCs w:val="22"/>
              </w:rPr>
              <w:t>县级</w:t>
            </w:r>
          </w:p>
        </w:tc>
        <w:tc>
          <w:tcPr>
            <w:tcW w:w="735"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9" w:hRule="atLeast"/>
        </w:trPr>
        <w:tc>
          <w:tcPr>
            <w:tcW w:w="724" w:type="dxa"/>
            <w:vAlign w:val="top"/>
          </w:tcPr>
          <w:p>
            <w:pPr>
              <w:pStyle w:val="6"/>
              <w:spacing w:line="254" w:lineRule="auto"/>
            </w:pPr>
          </w:p>
          <w:p>
            <w:pPr>
              <w:pStyle w:val="6"/>
              <w:spacing w:line="254" w:lineRule="auto"/>
            </w:pPr>
          </w:p>
          <w:p>
            <w:pPr>
              <w:pStyle w:val="6"/>
              <w:spacing w:line="254" w:lineRule="auto"/>
            </w:pPr>
          </w:p>
          <w:p>
            <w:pPr>
              <w:pStyle w:val="6"/>
              <w:spacing w:line="254" w:lineRule="auto"/>
            </w:pPr>
          </w:p>
          <w:p>
            <w:pPr>
              <w:pStyle w:val="6"/>
              <w:spacing w:line="255" w:lineRule="auto"/>
            </w:pPr>
          </w:p>
          <w:p>
            <w:pPr>
              <w:pStyle w:val="6"/>
              <w:spacing w:line="255" w:lineRule="auto"/>
            </w:pPr>
          </w:p>
          <w:p>
            <w:pPr>
              <w:pStyle w:val="6"/>
              <w:spacing w:line="255" w:lineRule="auto"/>
            </w:pPr>
          </w:p>
          <w:p>
            <w:pPr>
              <w:pStyle w:val="6"/>
              <w:spacing w:line="255" w:lineRule="auto"/>
            </w:pPr>
          </w:p>
          <w:p>
            <w:pPr>
              <w:spacing w:before="72" w:line="183" w:lineRule="auto"/>
              <w:ind w:left="295"/>
              <w:rPr>
                <w:rFonts w:ascii="宋体" w:hAnsi="宋体" w:eastAsia="宋体" w:cs="宋体"/>
                <w:sz w:val="22"/>
                <w:szCs w:val="22"/>
              </w:rPr>
            </w:pPr>
            <w:r>
              <w:rPr>
                <w:rFonts w:ascii="宋体" w:hAnsi="宋体" w:eastAsia="宋体" w:cs="宋体"/>
                <w:sz w:val="22"/>
                <w:szCs w:val="22"/>
              </w:rPr>
              <w:t>8</w:t>
            </w:r>
          </w:p>
        </w:tc>
        <w:tc>
          <w:tcPr>
            <w:tcW w:w="3438" w:type="dxa"/>
            <w:vAlign w:val="top"/>
          </w:tcPr>
          <w:p>
            <w:pPr>
              <w:pStyle w:val="6"/>
              <w:spacing w:line="270" w:lineRule="auto"/>
            </w:pPr>
          </w:p>
          <w:p>
            <w:pPr>
              <w:pStyle w:val="6"/>
              <w:spacing w:line="270" w:lineRule="auto"/>
            </w:pPr>
          </w:p>
          <w:p>
            <w:pPr>
              <w:pStyle w:val="6"/>
              <w:spacing w:line="270" w:lineRule="auto"/>
            </w:pPr>
          </w:p>
          <w:p>
            <w:pPr>
              <w:pStyle w:val="6"/>
              <w:spacing w:line="270" w:lineRule="auto"/>
            </w:pPr>
          </w:p>
          <w:p>
            <w:pPr>
              <w:pStyle w:val="6"/>
              <w:spacing w:line="270" w:lineRule="auto"/>
            </w:pPr>
          </w:p>
          <w:p>
            <w:pPr>
              <w:pStyle w:val="6"/>
              <w:spacing w:line="270" w:lineRule="auto"/>
            </w:pPr>
          </w:p>
          <w:p>
            <w:pPr>
              <w:spacing w:before="72" w:line="215" w:lineRule="auto"/>
              <w:ind w:left="41"/>
              <w:jc w:val="both"/>
              <w:rPr>
                <w:rFonts w:ascii="宋体" w:hAnsi="宋体" w:eastAsia="宋体" w:cs="宋体"/>
                <w:sz w:val="22"/>
                <w:szCs w:val="22"/>
              </w:rPr>
            </w:pPr>
            <w:r>
              <w:rPr>
                <w:rFonts w:ascii="宋体" w:hAnsi="宋体" w:eastAsia="宋体" w:cs="宋体"/>
                <w:spacing w:val="-2"/>
                <w:sz w:val="22"/>
                <w:szCs w:val="22"/>
              </w:rPr>
              <w:t>对谈判小组、询价小组成员收受他</w:t>
            </w:r>
            <w:r>
              <w:rPr>
                <w:rFonts w:ascii="宋体" w:hAnsi="宋体" w:eastAsia="宋体" w:cs="宋体"/>
                <w:sz w:val="22"/>
                <w:szCs w:val="22"/>
              </w:rPr>
              <w:t xml:space="preserve">  </w:t>
            </w:r>
            <w:r>
              <w:rPr>
                <w:rFonts w:ascii="宋体" w:hAnsi="宋体" w:eastAsia="宋体" w:cs="宋体"/>
                <w:spacing w:val="5"/>
                <w:sz w:val="22"/>
                <w:szCs w:val="22"/>
              </w:rPr>
              <w:t>人财物、泄露秘密、不依法回避、</w:t>
            </w:r>
            <w:r>
              <w:rPr>
                <w:rFonts w:ascii="宋体" w:hAnsi="宋体" w:eastAsia="宋体" w:cs="宋体"/>
                <w:spacing w:val="10"/>
                <w:sz w:val="22"/>
                <w:szCs w:val="22"/>
              </w:rPr>
              <w:t xml:space="preserve"> </w:t>
            </w:r>
            <w:r>
              <w:rPr>
                <w:rFonts w:ascii="宋体" w:hAnsi="宋体" w:eastAsia="宋体" w:cs="宋体"/>
                <w:spacing w:val="-1"/>
                <w:sz w:val="22"/>
                <w:szCs w:val="22"/>
              </w:rPr>
              <w:t>擅离职守、非正常的倾向性及未按</w:t>
            </w:r>
            <w:r>
              <w:rPr>
                <w:rFonts w:ascii="宋体" w:hAnsi="宋体" w:eastAsia="宋体" w:cs="宋体"/>
                <w:spacing w:val="1"/>
                <w:sz w:val="22"/>
                <w:szCs w:val="22"/>
              </w:rPr>
              <w:t xml:space="preserve">  </w:t>
            </w:r>
            <w:r>
              <w:rPr>
                <w:rFonts w:ascii="宋体" w:hAnsi="宋体" w:eastAsia="宋体" w:cs="宋体"/>
                <w:sz w:val="22"/>
                <w:szCs w:val="22"/>
              </w:rPr>
              <w:t>规定进行评审行为的处罚</w:t>
            </w:r>
          </w:p>
        </w:tc>
        <w:tc>
          <w:tcPr>
            <w:tcW w:w="6526" w:type="dxa"/>
            <w:vAlign w:val="top"/>
          </w:tcPr>
          <w:p>
            <w:pPr>
              <w:pStyle w:val="6"/>
              <w:spacing w:line="478" w:lineRule="auto"/>
            </w:pPr>
          </w:p>
          <w:p>
            <w:pPr>
              <w:spacing w:before="72" w:line="209" w:lineRule="auto"/>
              <w:ind w:left="23"/>
              <w:rPr>
                <w:rFonts w:ascii="宋体" w:hAnsi="宋体" w:eastAsia="宋体" w:cs="宋体"/>
                <w:sz w:val="22"/>
                <w:szCs w:val="22"/>
              </w:rPr>
            </w:pPr>
            <w:r>
              <w:rPr>
                <w:rFonts w:ascii="宋体" w:hAnsi="宋体" w:eastAsia="宋体" w:cs="宋体"/>
                <w:spacing w:val="-1"/>
                <w:sz w:val="22"/>
                <w:szCs w:val="22"/>
              </w:rPr>
              <w:t>《政府采购非招标采购方式管理办法》(财政部令第74号)第五十</w:t>
            </w:r>
          </w:p>
          <w:p>
            <w:pPr>
              <w:spacing w:line="212" w:lineRule="auto"/>
              <w:ind w:left="43" w:right="5" w:firstLine="99"/>
              <w:rPr>
                <w:rFonts w:ascii="宋体" w:hAnsi="宋体" w:eastAsia="宋体" w:cs="宋体"/>
                <w:sz w:val="22"/>
                <w:szCs w:val="22"/>
              </w:rPr>
            </w:pPr>
            <w:r>
              <w:rPr>
                <w:rFonts w:ascii="宋体" w:hAnsi="宋体" w:eastAsia="宋体" w:cs="宋体"/>
                <w:spacing w:val="-1"/>
                <w:sz w:val="22"/>
                <w:szCs w:val="22"/>
              </w:rPr>
              <w:t>五条谈判小组、询价小组成员有下列行为之一的，责令改正，给予</w:t>
            </w:r>
            <w:r>
              <w:rPr>
                <w:rFonts w:ascii="宋体" w:hAnsi="宋体" w:eastAsia="宋体" w:cs="宋体"/>
                <w:spacing w:val="15"/>
                <w:sz w:val="22"/>
                <w:szCs w:val="22"/>
              </w:rPr>
              <w:t xml:space="preserve"> </w:t>
            </w:r>
            <w:r>
              <w:rPr>
                <w:rFonts w:ascii="宋体" w:hAnsi="宋体" w:eastAsia="宋体" w:cs="宋体"/>
                <w:sz w:val="22"/>
                <w:szCs w:val="22"/>
              </w:rPr>
              <w:t>警告；有关法律、行政法规规定处以罚款的，并处罚款；涉嫌犯罪</w:t>
            </w:r>
            <w:r>
              <w:rPr>
                <w:rFonts w:ascii="宋体" w:hAnsi="宋体" w:eastAsia="宋体" w:cs="宋体"/>
                <w:spacing w:val="10"/>
                <w:sz w:val="22"/>
                <w:szCs w:val="22"/>
              </w:rPr>
              <w:t xml:space="preserve"> </w:t>
            </w:r>
            <w:r>
              <w:rPr>
                <w:rFonts w:ascii="宋体" w:hAnsi="宋体" w:eastAsia="宋体" w:cs="宋体"/>
                <w:sz w:val="22"/>
                <w:szCs w:val="22"/>
              </w:rPr>
              <w:t>的，依法移送司法机关处理：(一)收受采购人、采购代理机构、供</w:t>
            </w:r>
            <w:r>
              <w:rPr>
                <w:rFonts w:ascii="宋体" w:hAnsi="宋体" w:eastAsia="宋体" w:cs="宋体"/>
                <w:spacing w:val="16"/>
                <w:sz w:val="22"/>
                <w:szCs w:val="22"/>
              </w:rPr>
              <w:t xml:space="preserve"> </w:t>
            </w:r>
            <w:r>
              <w:rPr>
                <w:rFonts w:ascii="宋体" w:hAnsi="宋体" w:eastAsia="宋体" w:cs="宋体"/>
                <w:spacing w:val="8"/>
                <w:sz w:val="22"/>
                <w:szCs w:val="22"/>
              </w:rPr>
              <w:t>应商、其他利害关系人的财物或者其他不正当利益的；</w:t>
            </w:r>
          </w:p>
          <w:p>
            <w:pPr>
              <w:spacing w:line="217" w:lineRule="auto"/>
              <w:jc w:val="right"/>
              <w:rPr>
                <w:rFonts w:ascii="宋体" w:hAnsi="宋体" w:eastAsia="宋体" w:cs="宋体"/>
                <w:sz w:val="22"/>
                <w:szCs w:val="22"/>
              </w:rPr>
            </w:pPr>
            <w:r>
              <w:rPr>
                <w:rFonts w:ascii="宋体" w:hAnsi="宋体" w:eastAsia="宋体" w:cs="宋体"/>
                <w:sz w:val="22"/>
                <w:szCs w:val="22"/>
              </w:rPr>
              <w:t>(二)泄露评审情况以及评审过程中获悉的国家秘密、商业秘密的；</w:t>
            </w:r>
          </w:p>
          <w:p>
            <w:pPr>
              <w:spacing w:line="211" w:lineRule="auto"/>
              <w:ind w:left="142"/>
              <w:rPr>
                <w:rFonts w:ascii="宋体" w:hAnsi="宋体" w:eastAsia="宋体" w:cs="宋体"/>
                <w:sz w:val="22"/>
                <w:szCs w:val="22"/>
              </w:rPr>
            </w:pPr>
            <w:r>
              <w:rPr>
                <w:rFonts w:ascii="宋体" w:hAnsi="宋体" w:eastAsia="宋体" w:cs="宋体"/>
                <w:spacing w:val="5"/>
                <w:sz w:val="22"/>
                <w:szCs w:val="22"/>
              </w:rPr>
              <w:t>(三)明知与供应商有利害关系而不依法回避</w:t>
            </w:r>
            <w:r>
              <w:rPr>
                <w:rFonts w:ascii="宋体" w:hAnsi="宋体" w:eastAsia="宋体" w:cs="宋体"/>
                <w:spacing w:val="4"/>
                <w:sz w:val="22"/>
                <w:szCs w:val="22"/>
              </w:rPr>
              <w:t>的；</w:t>
            </w:r>
          </w:p>
          <w:p>
            <w:pPr>
              <w:spacing w:line="220" w:lineRule="auto"/>
              <w:ind w:left="142"/>
              <w:rPr>
                <w:rFonts w:ascii="宋体" w:hAnsi="宋体" w:eastAsia="宋体" w:cs="宋体"/>
                <w:sz w:val="22"/>
                <w:szCs w:val="22"/>
              </w:rPr>
            </w:pPr>
            <w:r>
              <w:rPr>
                <w:rFonts w:ascii="宋体" w:hAnsi="宋体" w:eastAsia="宋体" w:cs="宋体"/>
                <w:spacing w:val="4"/>
                <w:sz w:val="22"/>
                <w:szCs w:val="22"/>
              </w:rPr>
              <w:t>(四)在评审过程中擅离职守，影响评审程序正常进行的；</w:t>
            </w:r>
          </w:p>
          <w:p>
            <w:pPr>
              <w:spacing w:before="7" w:line="209" w:lineRule="auto"/>
              <w:ind w:left="142"/>
              <w:rPr>
                <w:rFonts w:ascii="宋体" w:hAnsi="宋体" w:eastAsia="宋体" w:cs="宋体"/>
                <w:sz w:val="22"/>
                <w:szCs w:val="22"/>
              </w:rPr>
            </w:pPr>
            <w:r>
              <w:rPr>
                <w:rFonts w:ascii="宋体" w:hAnsi="宋体" w:eastAsia="宋体" w:cs="宋体"/>
                <w:spacing w:val="4"/>
                <w:sz w:val="22"/>
                <w:szCs w:val="22"/>
              </w:rPr>
              <w:t>(五)在评审过程中有明显不合理或者不正当倾向性的；</w:t>
            </w:r>
          </w:p>
          <w:p>
            <w:pPr>
              <w:spacing w:line="218" w:lineRule="auto"/>
              <w:ind w:left="142"/>
              <w:rPr>
                <w:rFonts w:ascii="宋体" w:hAnsi="宋体" w:eastAsia="宋体" w:cs="宋体"/>
                <w:sz w:val="22"/>
                <w:szCs w:val="22"/>
              </w:rPr>
            </w:pPr>
            <w:r>
              <w:rPr>
                <w:rFonts w:ascii="宋体" w:hAnsi="宋体" w:eastAsia="宋体" w:cs="宋体"/>
                <w:sz w:val="22"/>
                <w:szCs w:val="22"/>
              </w:rPr>
              <w:t>(六)未按照采购文件规定的评定成交的标准进行评审的。</w:t>
            </w:r>
          </w:p>
          <w:p>
            <w:pPr>
              <w:spacing w:line="215" w:lineRule="auto"/>
              <w:ind w:left="62" w:hanging="9"/>
              <w:jc w:val="both"/>
              <w:rPr>
                <w:rFonts w:ascii="宋体" w:hAnsi="宋体" w:eastAsia="宋体" w:cs="宋体"/>
                <w:sz w:val="22"/>
                <w:szCs w:val="22"/>
              </w:rPr>
            </w:pPr>
            <w:r>
              <w:rPr>
                <w:rFonts w:ascii="宋体" w:hAnsi="宋体" w:eastAsia="宋体" w:cs="宋体"/>
                <w:spacing w:val="-5"/>
                <w:sz w:val="22"/>
                <w:szCs w:val="22"/>
              </w:rPr>
              <w:t>评审专家有前款情形之一，情节严重的，取消其政府采购评审专家资</w:t>
            </w:r>
            <w:r>
              <w:rPr>
                <w:rFonts w:ascii="宋体" w:hAnsi="宋体" w:eastAsia="宋体" w:cs="宋体"/>
                <w:spacing w:val="2"/>
                <w:sz w:val="22"/>
                <w:szCs w:val="22"/>
              </w:rPr>
              <w:t xml:space="preserve"> </w:t>
            </w:r>
            <w:r>
              <w:rPr>
                <w:rFonts w:ascii="宋体" w:hAnsi="宋体" w:eastAsia="宋体" w:cs="宋体"/>
                <w:spacing w:val="-5"/>
                <w:sz w:val="22"/>
                <w:szCs w:val="22"/>
              </w:rPr>
              <w:t>格，不得再参加任何政府采购项目的评审，并在财政部门指定的政府</w:t>
            </w:r>
            <w:r>
              <w:rPr>
                <w:rFonts w:ascii="宋体" w:hAnsi="宋体" w:eastAsia="宋体" w:cs="宋体"/>
                <w:spacing w:val="1"/>
                <w:sz w:val="22"/>
                <w:szCs w:val="22"/>
              </w:rPr>
              <w:t xml:space="preserve"> </w:t>
            </w:r>
            <w:r>
              <w:rPr>
                <w:rFonts w:ascii="宋体" w:hAnsi="宋体" w:eastAsia="宋体" w:cs="宋体"/>
                <w:spacing w:val="5"/>
                <w:sz w:val="22"/>
                <w:szCs w:val="22"/>
              </w:rPr>
              <w:t>采购信息发布媒体上予以公告。</w:t>
            </w:r>
          </w:p>
        </w:tc>
        <w:tc>
          <w:tcPr>
            <w:tcW w:w="1189" w:type="dxa"/>
            <w:vAlign w:val="top"/>
          </w:tcPr>
          <w:p>
            <w:pPr>
              <w:pStyle w:val="6"/>
              <w:spacing w:line="247" w:lineRule="auto"/>
            </w:pPr>
          </w:p>
          <w:p>
            <w:pPr>
              <w:pStyle w:val="6"/>
              <w:spacing w:line="247" w:lineRule="auto"/>
            </w:pPr>
          </w:p>
          <w:p>
            <w:pPr>
              <w:pStyle w:val="6"/>
              <w:spacing w:line="247" w:lineRule="auto"/>
            </w:pPr>
          </w:p>
          <w:p>
            <w:pPr>
              <w:pStyle w:val="6"/>
              <w:spacing w:line="247" w:lineRule="auto"/>
            </w:pPr>
          </w:p>
          <w:p>
            <w:pPr>
              <w:pStyle w:val="6"/>
              <w:spacing w:line="248" w:lineRule="auto"/>
            </w:pPr>
          </w:p>
          <w:p>
            <w:pPr>
              <w:pStyle w:val="6"/>
              <w:spacing w:line="248" w:lineRule="auto"/>
            </w:pPr>
          </w:p>
          <w:p>
            <w:pPr>
              <w:pStyle w:val="6"/>
              <w:spacing w:line="248" w:lineRule="auto"/>
            </w:pPr>
          </w:p>
          <w:p>
            <w:pPr>
              <w:pStyle w:val="6"/>
              <w:spacing w:line="248" w:lineRule="auto"/>
            </w:pPr>
          </w:p>
          <w:p>
            <w:pPr>
              <w:spacing w:before="71" w:line="219" w:lineRule="auto"/>
              <w:ind w:left="147"/>
              <w:rPr>
                <w:rFonts w:ascii="宋体" w:hAnsi="宋体" w:eastAsia="宋体" w:cs="宋体"/>
                <w:sz w:val="22"/>
                <w:szCs w:val="22"/>
              </w:rPr>
            </w:pPr>
            <w:r>
              <w:rPr>
                <w:rFonts w:ascii="宋体" w:hAnsi="宋体" w:eastAsia="宋体" w:cs="宋体"/>
                <w:spacing w:val="6"/>
                <w:sz w:val="22"/>
                <w:szCs w:val="22"/>
              </w:rPr>
              <w:t>财政部门</w:t>
            </w:r>
          </w:p>
        </w:tc>
        <w:tc>
          <w:tcPr>
            <w:tcW w:w="1229" w:type="dxa"/>
            <w:vAlign w:val="top"/>
          </w:tcPr>
          <w:p>
            <w:pPr>
              <w:pStyle w:val="6"/>
              <w:spacing w:line="267" w:lineRule="auto"/>
            </w:pPr>
          </w:p>
          <w:p>
            <w:pPr>
              <w:pStyle w:val="6"/>
              <w:spacing w:line="267" w:lineRule="auto"/>
            </w:pPr>
          </w:p>
          <w:p>
            <w:pPr>
              <w:pStyle w:val="6"/>
              <w:spacing w:line="267" w:lineRule="auto"/>
            </w:pPr>
          </w:p>
          <w:p>
            <w:pPr>
              <w:pStyle w:val="6"/>
              <w:spacing w:line="267" w:lineRule="auto"/>
            </w:pPr>
          </w:p>
          <w:p>
            <w:pPr>
              <w:pStyle w:val="6"/>
              <w:spacing w:line="267" w:lineRule="auto"/>
            </w:pPr>
          </w:p>
          <w:p>
            <w:pPr>
              <w:pStyle w:val="6"/>
              <w:spacing w:line="267" w:lineRule="auto"/>
            </w:pPr>
          </w:p>
          <w:p>
            <w:pPr>
              <w:pStyle w:val="6"/>
              <w:spacing w:line="268" w:lineRule="auto"/>
            </w:pPr>
          </w:p>
          <w:p>
            <w:pPr>
              <w:spacing w:before="71" w:line="217" w:lineRule="auto"/>
              <w:ind w:left="277" w:right="47" w:hanging="219"/>
              <w:rPr>
                <w:rFonts w:ascii="宋体" w:hAnsi="宋体" w:eastAsia="宋体" w:cs="宋体"/>
                <w:sz w:val="22"/>
                <w:szCs w:val="22"/>
              </w:rPr>
            </w:pPr>
            <w:r>
              <w:rPr>
                <w:rFonts w:ascii="宋体" w:hAnsi="宋体" w:eastAsia="宋体" w:cs="宋体"/>
                <w:spacing w:val="2"/>
                <w:sz w:val="22"/>
                <w:szCs w:val="22"/>
              </w:rPr>
              <w:t xml:space="preserve">省级、市级 </w:t>
            </w:r>
            <w:r>
              <w:rPr>
                <w:rFonts w:ascii="宋体" w:hAnsi="宋体" w:eastAsia="宋体" w:cs="宋体"/>
                <w:sz w:val="22"/>
                <w:szCs w:val="22"/>
              </w:rPr>
              <w:t>、县级</w:t>
            </w:r>
          </w:p>
        </w:tc>
        <w:tc>
          <w:tcPr>
            <w:tcW w:w="729" w:type="dxa"/>
            <w:vAlign w:val="top"/>
          </w:tcPr>
          <w:p>
            <w:pPr>
              <w:pStyle w:val="6"/>
              <w:spacing w:line="247" w:lineRule="auto"/>
            </w:pPr>
          </w:p>
          <w:p>
            <w:pPr>
              <w:pStyle w:val="6"/>
              <w:spacing w:line="248" w:lineRule="auto"/>
            </w:pPr>
          </w:p>
          <w:p>
            <w:pPr>
              <w:pStyle w:val="6"/>
              <w:spacing w:line="248" w:lineRule="auto"/>
            </w:pPr>
          </w:p>
          <w:p>
            <w:pPr>
              <w:pStyle w:val="6"/>
              <w:spacing w:line="248" w:lineRule="auto"/>
            </w:pPr>
          </w:p>
          <w:p>
            <w:pPr>
              <w:pStyle w:val="6"/>
              <w:spacing w:line="248" w:lineRule="auto"/>
            </w:pPr>
          </w:p>
          <w:p>
            <w:pPr>
              <w:pStyle w:val="6"/>
              <w:spacing w:line="248" w:lineRule="auto"/>
            </w:pPr>
          </w:p>
          <w:p>
            <w:pPr>
              <w:pStyle w:val="6"/>
              <w:spacing w:line="248" w:lineRule="auto"/>
            </w:pPr>
          </w:p>
          <w:p>
            <w:pPr>
              <w:pStyle w:val="6"/>
              <w:spacing w:line="248" w:lineRule="auto"/>
            </w:pPr>
          </w:p>
          <w:p>
            <w:pPr>
              <w:spacing w:before="71" w:line="221" w:lineRule="auto"/>
              <w:ind w:left="139"/>
              <w:rPr>
                <w:rFonts w:ascii="宋体" w:hAnsi="宋体" w:eastAsia="宋体" w:cs="宋体"/>
                <w:sz w:val="22"/>
                <w:szCs w:val="22"/>
              </w:rPr>
            </w:pPr>
            <w:r>
              <w:rPr>
                <w:rFonts w:ascii="宋体" w:hAnsi="宋体" w:eastAsia="宋体" w:cs="宋体"/>
                <w:spacing w:val="6"/>
                <w:sz w:val="22"/>
                <w:szCs w:val="22"/>
              </w:rPr>
              <w:t>县级</w:t>
            </w:r>
          </w:p>
        </w:tc>
        <w:tc>
          <w:tcPr>
            <w:tcW w:w="735" w:type="dxa"/>
            <w:vAlign w:val="top"/>
          </w:tcPr>
          <w:p>
            <w:pPr>
              <w:pStyle w:val="6"/>
            </w:pPr>
          </w:p>
        </w:tc>
      </w:tr>
    </w:tbl>
    <w:p>
      <w:pPr>
        <w:rPr>
          <w:rFonts w:ascii="Arial"/>
          <w:sz w:val="21"/>
        </w:rPr>
      </w:pPr>
    </w:p>
    <w:p>
      <w:pPr>
        <w:rPr>
          <w:rFonts w:ascii="Arial" w:hAnsi="Arial" w:eastAsia="Arial" w:cs="Arial"/>
          <w:sz w:val="21"/>
          <w:szCs w:val="21"/>
        </w:rPr>
        <w:sectPr>
          <w:pgSz w:w="16830" w:h="11900"/>
          <w:pgMar w:top="1011" w:right="1264" w:bottom="0" w:left="984" w:header="0" w:footer="0" w:gutter="0"/>
          <w:cols w:space="720" w:num="1"/>
        </w:sectPr>
      </w:pPr>
    </w:p>
    <w:p>
      <w:pPr>
        <w:spacing w:line="83" w:lineRule="exact"/>
      </w:pPr>
    </w:p>
    <w:tbl>
      <w:tblPr>
        <w:tblStyle w:val="5"/>
        <w:tblW w:w="145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3448"/>
        <w:gridCol w:w="6515"/>
        <w:gridCol w:w="1209"/>
        <w:gridCol w:w="1219"/>
        <w:gridCol w:w="719"/>
        <w:gridCol w:w="7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8" w:hRule="atLeast"/>
        </w:trPr>
        <w:tc>
          <w:tcPr>
            <w:tcW w:w="715" w:type="dxa"/>
            <w:vAlign w:val="top"/>
          </w:tcPr>
          <w:p>
            <w:pPr>
              <w:pStyle w:val="6"/>
              <w:spacing w:line="271" w:lineRule="auto"/>
            </w:pPr>
          </w:p>
          <w:p>
            <w:pPr>
              <w:pStyle w:val="6"/>
              <w:spacing w:line="271" w:lineRule="auto"/>
            </w:pPr>
          </w:p>
          <w:p>
            <w:pPr>
              <w:pStyle w:val="6"/>
              <w:spacing w:line="271" w:lineRule="auto"/>
            </w:pPr>
          </w:p>
          <w:p>
            <w:pPr>
              <w:pStyle w:val="6"/>
              <w:spacing w:line="271" w:lineRule="auto"/>
            </w:pPr>
          </w:p>
          <w:p>
            <w:pPr>
              <w:pStyle w:val="6"/>
              <w:spacing w:line="271" w:lineRule="auto"/>
            </w:pPr>
          </w:p>
          <w:p>
            <w:pPr>
              <w:pStyle w:val="6"/>
              <w:spacing w:line="271" w:lineRule="auto"/>
            </w:pPr>
          </w:p>
          <w:p>
            <w:pPr>
              <w:pStyle w:val="6"/>
              <w:spacing w:line="271" w:lineRule="auto"/>
            </w:pPr>
          </w:p>
          <w:p>
            <w:pPr>
              <w:spacing w:before="72" w:line="183" w:lineRule="auto"/>
              <w:ind w:left="295"/>
              <w:rPr>
                <w:rFonts w:ascii="宋体" w:hAnsi="宋体" w:eastAsia="宋体" w:cs="宋体"/>
                <w:sz w:val="22"/>
                <w:szCs w:val="22"/>
              </w:rPr>
            </w:pPr>
            <w:r>
              <w:rPr>
                <w:rFonts w:ascii="宋体" w:hAnsi="宋体" w:eastAsia="宋体" w:cs="宋体"/>
                <w:sz w:val="22"/>
                <w:szCs w:val="22"/>
              </w:rPr>
              <w:t>9</w:t>
            </w:r>
          </w:p>
        </w:tc>
        <w:tc>
          <w:tcPr>
            <w:tcW w:w="3448" w:type="dxa"/>
            <w:vAlign w:val="top"/>
          </w:tcPr>
          <w:p>
            <w:pPr>
              <w:pStyle w:val="6"/>
              <w:spacing w:line="245"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spacing w:before="71" w:line="219" w:lineRule="auto"/>
              <w:ind w:left="60"/>
              <w:rPr>
                <w:rFonts w:ascii="宋体" w:hAnsi="宋体" w:eastAsia="宋体" w:cs="宋体"/>
                <w:sz w:val="22"/>
                <w:szCs w:val="22"/>
              </w:rPr>
            </w:pPr>
            <w:r>
              <w:rPr>
                <w:rFonts w:ascii="宋体" w:hAnsi="宋体" w:eastAsia="宋体" w:cs="宋体"/>
                <w:spacing w:val="5"/>
                <w:sz w:val="22"/>
                <w:szCs w:val="22"/>
              </w:rPr>
              <w:t>对供应商提供虚假材料谋取中标、</w:t>
            </w:r>
            <w:r>
              <w:rPr>
                <w:rFonts w:ascii="宋体" w:hAnsi="宋体" w:eastAsia="宋体" w:cs="宋体"/>
                <w:spacing w:val="1"/>
                <w:sz w:val="22"/>
                <w:szCs w:val="22"/>
              </w:rPr>
              <w:t xml:space="preserve"> 成交等行为的处罚</w:t>
            </w:r>
          </w:p>
        </w:tc>
        <w:tc>
          <w:tcPr>
            <w:tcW w:w="6515" w:type="dxa"/>
            <w:vAlign w:val="top"/>
          </w:tcPr>
          <w:p>
            <w:pPr>
              <w:pStyle w:val="6"/>
              <w:spacing w:line="447" w:lineRule="auto"/>
            </w:pPr>
          </w:p>
          <w:p>
            <w:pPr>
              <w:spacing w:before="72" w:line="215" w:lineRule="auto"/>
              <w:ind w:left="60" w:hanging="49"/>
              <w:jc w:val="both"/>
              <w:rPr>
                <w:rFonts w:ascii="宋体" w:hAnsi="宋体" w:eastAsia="宋体" w:cs="宋体"/>
                <w:sz w:val="22"/>
                <w:szCs w:val="22"/>
              </w:rPr>
            </w:pPr>
            <w:r>
              <w:rPr>
                <w:rFonts w:ascii="宋体" w:hAnsi="宋体" w:eastAsia="宋体" w:cs="宋体"/>
                <w:spacing w:val="-3"/>
                <w:sz w:val="22"/>
                <w:szCs w:val="22"/>
              </w:rPr>
              <w:t>《中华人民共和国政府采购法》第七十七条供应商有</w:t>
            </w:r>
            <w:r>
              <w:rPr>
                <w:rFonts w:ascii="宋体" w:hAnsi="宋体" w:eastAsia="宋体" w:cs="宋体"/>
                <w:spacing w:val="-4"/>
                <w:sz w:val="22"/>
                <w:szCs w:val="22"/>
              </w:rPr>
              <w:t>下列情形之一</w:t>
            </w:r>
            <w:r>
              <w:rPr>
                <w:rFonts w:ascii="宋体" w:hAnsi="宋体" w:eastAsia="宋体" w:cs="宋体"/>
                <w:sz w:val="22"/>
                <w:szCs w:val="22"/>
              </w:rPr>
              <w:t xml:space="preserve">   </w:t>
            </w:r>
            <w:r>
              <w:rPr>
                <w:rFonts w:ascii="宋体" w:hAnsi="宋体" w:eastAsia="宋体" w:cs="宋体"/>
                <w:spacing w:val="-9"/>
                <w:sz w:val="22"/>
                <w:szCs w:val="22"/>
              </w:rPr>
              <w:t>的，处以采购金额千分之五以上千分之十以下的罚款，列入不良行为</w:t>
            </w:r>
            <w:r>
              <w:rPr>
                <w:rFonts w:ascii="宋体" w:hAnsi="宋体" w:eastAsia="宋体" w:cs="宋体"/>
                <w:spacing w:val="7"/>
                <w:sz w:val="22"/>
                <w:szCs w:val="22"/>
              </w:rPr>
              <w:t xml:space="preserve">  </w:t>
            </w:r>
            <w:r>
              <w:rPr>
                <w:rFonts w:ascii="宋体" w:hAnsi="宋体" w:eastAsia="宋体" w:cs="宋体"/>
                <w:spacing w:val="-9"/>
                <w:sz w:val="22"/>
                <w:szCs w:val="22"/>
              </w:rPr>
              <w:t>记录名单，在一至三年内禁止参加政府采购活动，有违法所得的，并</w:t>
            </w:r>
            <w:r>
              <w:rPr>
                <w:rFonts w:ascii="宋体" w:hAnsi="宋体" w:eastAsia="宋体" w:cs="宋体"/>
                <w:spacing w:val="6"/>
                <w:sz w:val="22"/>
                <w:szCs w:val="22"/>
              </w:rPr>
              <w:t xml:space="preserve">  </w:t>
            </w:r>
            <w:r>
              <w:rPr>
                <w:rFonts w:ascii="宋体" w:hAnsi="宋体" w:eastAsia="宋体" w:cs="宋体"/>
                <w:spacing w:val="-5"/>
                <w:sz w:val="22"/>
                <w:szCs w:val="22"/>
              </w:rPr>
              <w:t>处没收违法所得，情节严重的，由工商行政管理机</w:t>
            </w:r>
            <w:r>
              <w:rPr>
                <w:rFonts w:ascii="宋体" w:hAnsi="宋体" w:eastAsia="宋体" w:cs="宋体"/>
                <w:spacing w:val="-6"/>
                <w:sz w:val="22"/>
                <w:szCs w:val="22"/>
              </w:rPr>
              <w:t>关吊销营业执照；</w:t>
            </w:r>
            <w:r>
              <w:rPr>
                <w:rFonts w:ascii="宋体" w:hAnsi="宋体" w:eastAsia="宋体" w:cs="宋体"/>
                <w:sz w:val="22"/>
                <w:szCs w:val="22"/>
              </w:rPr>
              <w:t xml:space="preserve"> 构成犯罪的，依法追究刑事责任：</w:t>
            </w:r>
          </w:p>
          <w:p>
            <w:pPr>
              <w:spacing w:line="218" w:lineRule="auto"/>
              <w:ind w:left="121"/>
              <w:rPr>
                <w:rFonts w:ascii="宋体" w:hAnsi="宋体" w:eastAsia="宋体" w:cs="宋体"/>
                <w:sz w:val="22"/>
                <w:szCs w:val="22"/>
              </w:rPr>
            </w:pPr>
            <w:r>
              <w:rPr>
                <w:rFonts w:ascii="宋体" w:hAnsi="宋体" w:eastAsia="宋体" w:cs="宋体"/>
                <w:spacing w:val="6"/>
                <w:sz w:val="22"/>
                <w:szCs w:val="22"/>
              </w:rPr>
              <w:t>(一)提供虚假材料谋取中标、成交的；</w:t>
            </w:r>
          </w:p>
          <w:p>
            <w:pPr>
              <w:spacing w:line="218" w:lineRule="auto"/>
              <w:ind w:left="121"/>
              <w:rPr>
                <w:rFonts w:ascii="宋体" w:hAnsi="宋体" w:eastAsia="宋体" w:cs="宋体"/>
                <w:sz w:val="22"/>
                <w:szCs w:val="22"/>
              </w:rPr>
            </w:pPr>
            <w:r>
              <w:rPr>
                <w:rFonts w:ascii="宋体" w:hAnsi="宋体" w:eastAsia="宋体" w:cs="宋体"/>
                <w:spacing w:val="5"/>
                <w:sz w:val="22"/>
                <w:szCs w:val="22"/>
              </w:rPr>
              <w:t>(二)采取不正当手段诋毁、排挤其他供应商</w:t>
            </w:r>
            <w:r>
              <w:rPr>
                <w:rFonts w:ascii="宋体" w:hAnsi="宋体" w:eastAsia="宋体" w:cs="宋体"/>
                <w:spacing w:val="4"/>
                <w:sz w:val="22"/>
                <w:szCs w:val="22"/>
              </w:rPr>
              <w:t>的；</w:t>
            </w:r>
          </w:p>
          <w:p>
            <w:pPr>
              <w:spacing w:line="209" w:lineRule="auto"/>
              <w:ind w:left="121"/>
              <w:rPr>
                <w:rFonts w:ascii="宋体" w:hAnsi="宋体" w:eastAsia="宋体" w:cs="宋体"/>
                <w:sz w:val="22"/>
                <w:szCs w:val="22"/>
              </w:rPr>
            </w:pPr>
            <w:r>
              <w:rPr>
                <w:rFonts w:ascii="宋体" w:hAnsi="宋体" w:eastAsia="宋体" w:cs="宋体"/>
                <w:spacing w:val="4"/>
                <w:sz w:val="22"/>
                <w:szCs w:val="22"/>
              </w:rPr>
              <w:t>(三)与采购人、其他供应商或者采购代理机构恶意串通的；</w:t>
            </w:r>
          </w:p>
          <w:p>
            <w:pPr>
              <w:spacing w:line="218" w:lineRule="auto"/>
              <w:ind w:left="121"/>
              <w:rPr>
                <w:rFonts w:ascii="宋体" w:hAnsi="宋体" w:eastAsia="宋体" w:cs="宋体"/>
                <w:sz w:val="22"/>
                <w:szCs w:val="22"/>
              </w:rPr>
            </w:pPr>
            <w:r>
              <w:rPr>
                <w:rFonts w:ascii="宋体" w:hAnsi="宋体" w:eastAsia="宋体" w:cs="宋体"/>
                <w:spacing w:val="4"/>
                <w:sz w:val="22"/>
                <w:szCs w:val="22"/>
              </w:rPr>
              <w:t>(四)向采购人、采购代理机构行贿或者提供其他</w:t>
            </w:r>
            <w:r>
              <w:rPr>
                <w:rFonts w:ascii="宋体" w:hAnsi="宋体" w:eastAsia="宋体" w:cs="宋体"/>
                <w:spacing w:val="3"/>
                <w:sz w:val="22"/>
                <w:szCs w:val="22"/>
              </w:rPr>
              <w:t>不正当利益的；</w:t>
            </w:r>
          </w:p>
          <w:p>
            <w:pPr>
              <w:spacing w:before="10" w:line="218" w:lineRule="auto"/>
              <w:ind w:left="121"/>
              <w:rPr>
                <w:rFonts w:ascii="宋体" w:hAnsi="宋体" w:eastAsia="宋体" w:cs="宋体"/>
                <w:sz w:val="22"/>
                <w:szCs w:val="22"/>
              </w:rPr>
            </w:pPr>
            <w:r>
              <w:rPr>
                <w:rFonts w:ascii="宋体" w:hAnsi="宋体" w:eastAsia="宋体" w:cs="宋体"/>
                <w:spacing w:val="4"/>
                <w:sz w:val="22"/>
                <w:szCs w:val="22"/>
              </w:rPr>
              <w:t>(五)在招标采购过程中与采购人进行协商谈判的；</w:t>
            </w:r>
          </w:p>
          <w:p>
            <w:pPr>
              <w:spacing w:before="1" w:line="209" w:lineRule="auto"/>
              <w:ind w:left="121"/>
              <w:rPr>
                <w:rFonts w:ascii="宋体" w:hAnsi="宋体" w:eastAsia="宋体" w:cs="宋体"/>
                <w:sz w:val="22"/>
                <w:szCs w:val="22"/>
              </w:rPr>
            </w:pPr>
            <w:r>
              <w:rPr>
                <w:rFonts w:ascii="宋体" w:hAnsi="宋体" w:eastAsia="宋体" w:cs="宋体"/>
                <w:sz w:val="22"/>
                <w:szCs w:val="22"/>
              </w:rPr>
              <w:t>(六)拒绝有关部门监督检查或者提供虚假情况</w:t>
            </w:r>
            <w:r>
              <w:rPr>
                <w:rFonts w:ascii="宋体" w:hAnsi="宋体" w:eastAsia="宋体" w:cs="宋体"/>
                <w:spacing w:val="-1"/>
                <w:sz w:val="22"/>
                <w:szCs w:val="22"/>
              </w:rPr>
              <w:t>的。</w:t>
            </w:r>
          </w:p>
          <w:p>
            <w:pPr>
              <w:spacing w:line="218" w:lineRule="auto"/>
              <w:ind w:left="121"/>
              <w:rPr>
                <w:rFonts w:ascii="宋体" w:hAnsi="宋体" w:eastAsia="宋体" w:cs="宋体"/>
                <w:sz w:val="22"/>
                <w:szCs w:val="22"/>
              </w:rPr>
            </w:pPr>
            <w:r>
              <w:rPr>
                <w:rFonts w:ascii="宋体" w:hAnsi="宋体" w:eastAsia="宋体" w:cs="宋体"/>
                <w:sz w:val="22"/>
                <w:szCs w:val="22"/>
              </w:rPr>
              <w:t>供应商有前款第(一)至(五)项情形之一的，中标、成交无效。</w:t>
            </w:r>
          </w:p>
        </w:tc>
        <w:tc>
          <w:tcPr>
            <w:tcW w:w="1209" w:type="dxa"/>
            <w:vAlign w:val="top"/>
          </w:tcPr>
          <w:p>
            <w:pPr>
              <w:pStyle w:val="6"/>
              <w:spacing w:line="263" w:lineRule="auto"/>
            </w:pPr>
          </w:p>
          <w:p>
            <w:pPr>
              <w:pStyle w:val="6"/>
              <w:spacing w:line="263" w:lineRule="auto"/>
            </w:pPr>
          </w:p>
          <w:p>
            <w:pPr>
              <w:pStyle w:val="6"/>
              <w:spacing w:line="263" w:lineRule="auto"/>
            </w:pPr>
          </w:p>
          <w:p>
            <w:pPr>
              <w:pStyle w:val="6"/>
              <w:spacing w:line="263" w:lineRule="auto"/>
            </w:pPr>
          </w:p>
          <w:p>
            <w:pPr>
              <w:pStyle w:val="6"/>
              <w:spacing w:line="263" w:lineRule="auto"/>
            </w:pPr>
          </w:p>
          <w:p>
            <w:pPr>
              <w:pStyle w:val="6"/>
              <w:spacing w:line="263" w:lineRule="auto"/>
            </w:pPr>
          </w:p>
          <w:p>
            <w:pPr>
              <w:pStyle w:val="6"/>
              <w:spacing w:line="263" w:lineRule="auto"/>
            </w:pPr>
          </w:p>
          <w:p>
            <w:pPr>
              <w:spacing w:before="71" w:line="219" w:lineRule="auto"/>
              <w:ind w:left="157"/>
              <w:rPr>
                <w:rFonts w:ascii="宋体" w:hAnsi="宋体" w:eastAsia="宋体" w:cs="宋体"/>
                <w:sz w:val="22"/>
                <w:szCs w:val="22"/>
              </w:rPr>
            </w:pPr>
            <w:r>
              <w:rPr>
                <w:rFonts w:ascii="宋体" w:hAnsi="宋体" w:eastAsia="宋体" w:cs="宋体"/>
                <w:spacing w:val="6"/>
                <w:sz w:val="22"/>
                <w:szCs w:val="22"/>
              </w:rPr>
              <w:t>财政部门</w:t>
            </w:r>
          </w:p>
        </w:tc>
        <w:tc>
          <w:tcPr>
            <w:tcW w:w="1219" w:type="dxa"/>
            <w:vAlign w:val="top"/>
          </w:tcPr>
          <w:p>
            <w:pPr>
              <w:pStyle w:val="6"/>
              <w:spacing w:line="245"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spacing w:before="71" w:line="221" w:lineRule="auto"/>
              <w:ind w:left="276" w:right="37" w:hanging="219"/>
              <w:rPr>
                <w:rFonts w:ascii="宋体" w:hAnsi="宋体" w:eastAsia="宋体" w:cs="宋体"/>
                <w:sz w:val="22"/>
                <w:szCs w:val="22"/>
              </w:rPr>
            </w:pPr>
            <w:r>
              <w:rPr>
                <w:rFonts w:ascii="宋体" w:hAnsi="宋体" w:eastAsia="宋体" w:cs="宋体"/>
                <w:spacing w:val="2"/>
                <w:sz w:val="22"/>
                <w:szCs w:val="22"/>
              </w:rPr>
              <w:t xml:space="preserve">省级、市级 </w:t>
            </w:r>
            <w:r>
              <w:rPr>
                <w:rFonts w:ascii="宋体" w:hAnsi="宋体" w:eastAsia="宋体" w:cs="宋体"/>
                <w:sz w:val="22"/>
                <w:szCs w:val="22"/>
              </w:rPr>
              <w:t>、县级</w:t>
            </w:r>
          </w:p>
        </w:tc>
        <w:tc>
          <w:tcPr>
            <w:tcW w:w="719" w:type="dxa"/>
            <w:vAlign w:val="top"/>
          </w:tcPr>
          <w:p>
            <w:pPr>
              <w:pStyle w:val="6"/>
              <w:spacing w:line="263" w:lineRule="auto"/>
            </w:pPr>
          </w:p>
          <w:p>
            <w:pPr>
              <w:pStyle w:val="6"/>
              <w:spacing w:line="263" w:lineRule="auto"/>
            </w:pPr>
          </w:p>
          <w:p>
            <w:pPr>
              <w:pStyle w:val="6"/>
              <w:spacing w:line="263" w:lineRule="auto"/>
            </w:pPr>
          </w:p>
          <w:p>
            <w:pPr>
              <w:pStyle w:val="6"/>
              <w:spacing w:line="263" w:lineRule="auto"/>
            </w:pPr>
          </w:p>
          <w:p>
            <w:pPr>
              <w:pStyle w:val="6"/>
              <w:spacing w:line="264" w:lineRule="auto"/>
            </w:pPr>
          </w:p>
          <w:p>
            <w:pPr>
              <w:pStyle w:val="6"/>
              <w:spacing w:line="264" w:lineRule="auto"/>
            </w:pPr>
          </w:p>
          <w:p>
            <w:pPr>
              <w:pStyle w:val="6"/>
              <w:spacing w:line="264" w:lineRule="auto"/>
            </w:pPr>
          </w:p>
          <w:p>
            <w:pPr>
              <w:spacing w:before="71" w:line="221" w:lineRule="auto"/>
              <w:ind w:left="139"/>
              <w:rPr>
                <w:rFonts w:ascii="宋体" w:hAnsi="宋体" w:eastAsia="宋体" w:cs="宋体"/>
                <w:sz w:val="22"/>
                <w:szCs w:val="22"/>
              </w:rPr>
            </w:pPr>
            <w:r>
              <w:rPr>
                <w:rFonts w:ascii="宋体" w:hAnsi="宋体" w:eastAsia="宋体" w:cs="宋体"/>
                <w:spacing w:val="6"/>
                <w:sz w:val="22"/>
                <w:szCs w:val="22"/>
              </w:rPr>
              <w:t>县级</w:t>
            </w:r>
          </w:p>
        </w:tc>
        <w:tc>
          <w:tcPr>
            <w:tcW w:w="745"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1" w:hRule="atLeast"/>
        </w:trPr>
        <w:tc>
          <w:tcPr>
            <w:tcW w:w="715" w:type="dxa"/>
            <w:vAlign w:val="top"/>
          </w:tcPr>
          <w:p>
            <w:pPr>
              <w:pStyle w:val="6"/>
              <w:spacing w:line="255" w:lineRule="auto"/>
            </w:pPr>
          </w:p>
          <w:p>
            <w:pPr>
              <w:pStyle w:val="6"/>
              <w:spacing w:line="256" w:lineRule="auto"/>
            </w:pPr>
          </w:p>
          <w:p>
            <w:pPr>
              <w:pStyle w:val="6"/>
              <w:spacing w:line="256" w:lineRule="auto"/>
            </w:pPr>
          </w:p>
          <w:p>
            <w:pPr>
              <w:pStyle w:val="6"/>
              <w:spacing w:line="256" w:lineRule="auto"/>
            </w:pPr>
          </w:p>
          <w:p>
            <w:pPr>
              <w:spacing w:before="72" w:line="184" w:lineRule="auto"/>
              <w:ind w:left="234"/>
              <w:rPr>
                <w:rFonts w:ascii="宋体" w:hAnsi="宋体" w:eastAsia="宋体" w:cs="宋体"/>
                <w:sz w:val="22"/>
                <w:szCs w:val="22"/>
              </w:rPr>
            </w:pPr>
            <w:r>
              <w:rPr>
                <w:rFonts w:ascii="宋体" w:hAnsi="宋体" w:eastAsia="宋体" w:cs="宋体"/>
                <w:spacing w:val="-7"/>
                <w:sz w:val="22"/>
                <w:szCs w:val="22"/>
              </w:rPr>
              <w:t>10</w:t>
            </w:r>
          </w:p>
        </w:tc>
        <w:tc>
          <w:tcPr>
            <w:tcW w:w="3448" w:type="dxa"/>
            <w:vAlign w:val="top"/>
          </w:tcPr>
          <w:p>
            <w:pPr>
              <w:pStyle w:val="6"/>
              <w:spacing w:line="250" w:lineRule="auto"/>
            </w:pPr>
          </w:p>
          <w:p>
            <w:pPr>
              <w:pStyle w:val="6"/>
              <w:spacing w:line="250" w:lineRule="auto"/>
            </w:pPr>
          </w:p>
          <w:p>
            <w:pPr>
              <w:pStyle w:val="6"/>
              <w:spacing w:line="250" w:lineRule="auto"/>
            </w:pPr>
          </w:p>
          <w:p>
            <w:pPr>
              <w:spacing w:before="72" w:line="216" w:lineRule="auto"/>
              <w:ind w:left="60" w:right="68"/>
              <w:jc w:val="both"/>
              <w:rPr>
                <w:rFonts w:ascii="宋体" w:hAnsi="宋体" w:eastAsia="宋体" w:cs="宋体"/>
                <w:sz w:val="22"/>
                <w:szCs w:val="22"/>
              </w:rPr>
            </w:pPr>
            <w:r>
              <w:rPr>
                <w:rFonts w:ascii="宋体" w:hAnsi="宋体" w:eastAsia="宋体" w:cs="宋体"/>
                <w:spacing w:val="-1"/>
                <w:sz w:val="22"/>
                <w:szCs w:val="22"/>
              </w:rPr>
              <w:t>对集中采购机构在政府采购监督管</w:t>
            </w:r>
            <w:r>
              <w:rPr>
                <w:rFonts w:ascii="宋体" w:hAnsi="宋体" w:eastAsia="宋体" w:cs="宋体"/>
                <w:spacing w:val="6"/>
                <w:sz w:val="22"/>
                <w:szCs w:val="22"/>
              </w:rPr>
              <w:t xml:space="preserve"> </w:t>
            </w:r>
            <w:r>
              <w:rPr>
                <w:rFonts w:ascii="宋体" w:hAnsi="宋体" w:eastAsia="宋体" w:cs="宋体"/>
                <w:sz w:val="22"/>
                <w:szCs w:val="22"/>
              </w:rPr>
              <w:t>理部门考核中，虚报业绩，隐瞒真</w:t>
            </w:r>
            <w:r>
              <w:rPr>
                <w:rFonts w:ascii="宋体" w:hAnsi="宋体" w:eastAsia="宋体" w:cs="宋体"/>
                <w:spacing w:val="8"/>
                <w:sz w:val="22"/>
                <w:szCs w:val="22"/>
              </w:rPr>
              <w:t xml:space="preserve"> </w:t>
            </w:r>
            <w:r>
              <w:rPr>
                <w:rFonts w:ascii="宋体" w:hAnsi="宋体" w:eastAsia="宋体" w:cs="宋体"/>
                <w:spacing w:val="3"/>
                <w:sz w:val="22"/>
                <w:szCs w:val="22"/>
              </w:rPr>
              <w:t>实情况行为的处罚</w:t>
            </w:r>
          </w:p>
        </w:tc>
        <w:tc>
          <w:tcPr>
            <w:tcW w:w="6515" w:type="dxa"/>
            <w:vAlign w:val="top"/>
          </w:tcPr>
          <w:p>
            <w:pPr>
              <w:spacing w:before="185" w:line="214" w:lineRule="auto"/>
              <w:ind w:left="61" w:hanging="50"/>
              <w:jc w:val="both"/>
              <w:rPr>
                <w:rFonts w:ascii="宋体" w:hAnsi="宋体" w:eastAsia="宋体" w:cs="宋体"/>
                <w:sz w:val="22"/>
                <w:szCs w:val="22"/>
              </w:rPr>
            </w:pPr>
            <w:r>
              <w:rPr>
                <w:rFonts w:ascii="宋体" w:hAnsi="宋体" w:eastAsia="宋体" w:cs="宋体"/>
                <w:sz w:val="22"/>
                <w:szCs w:val="22"/>
              </w:rPr>
              <w:t>《中华人民共和国政府采购法》第八十二条</w:t>
            </w:r>
            <w:r>
              <w:rPr>
                <w:rFonts w:ascii="宋体" w:hAnsi="宋体" w:eastAsia="宋体" w:cs="宋体"/>
                <w:spacing w:val="-1"/>
                <w:sz w:val="22"/>
                <w:szCs w:val="22"/>
              </w:rPr>
              <w:t>政府采购监督管理部门</w:t>
            </w:r>
            <w:r>
              <w:rPr>
                <w:rFonts w:ascii="宋体" w:hAnsi="宋体" w:eastAsia="宋体" w:cs="宋体"/>
                <w:sz w:val="22"/>
                <w:szCs w:val="22"/>
              </w:rPr>
              <w:t xml:space="preserve">  </w:t>
            </w:r>
            <w:r>
              <w:rPr>
                <w:rFonts w:ascii="宋体" w:hAnsi="宋体" w:eastAsia="宋体" w:cs="宋体"/>
                <w:spacing w:val="-5"/>
                <w:sz w:val="22"/>
                <w:szCs w:val="22"/>
              </w:rPr>
              <w:t>对集中采购机构业绩的考核，有虚假陈述，隐瞒真</w:t>
            </w:r>
            <w:r>
              <w:rPr>
                <w:rFonts w:ascii="宋体" w:hAnsi="宋体" w:eastAsia="宋体" w:cs="宋体"/>
                <w:spacing w:val="-6"/>
                <w:sz w:val="22"/>
                <w:szCs w:val="22"/>
              </w:rPr>
              <w:t>实情况的，或者不</w:t>
            </w:r>
            <w:r>
              <w:rPr>
                <w:rFonts w:ascii="宋体" w:hAnsi="宋体" w:eastAsia="宋体" w:cs="宋体"/>
                <w:sz w:val="22"/>
                <w:szCs w:val="22"/>
              </w:rPr>
              <w:t xml:space="preserve"> </w:t>
            </w:r>
            <w:r>
              <w:rPr>
                <w:rFonts w:ascii="宋体" w:hAnsi="宋体" w:eastAsia="宋体" w:cs="宋体"/>
                <w:spacing w:val="-5"/>
                <w:sz w:val="22"/>
                <w:szCs w:val="22"/>
              </w:rPr>
              <w:t>作定期考核和公布考核结果的，应当及时纠</w:t>
            </w:r>
            <w:r>
              <w:rPr>
                <w:rFonts w:ascii="宋体" w:hAnsi="宋体" w:eastAsia="宋体" w:cs="宋体"/>
                <w:spacing w:val="-6"/>
                <w:sz w:val="22"/>
                <w:szCs w:val="22"/>
              </w:rPr>
              <w:t>正，由其上级机关或者监</w:t>
            </w:r>
            <w:r>
              <w:rPr>
                <w:rFonts w:ascii="宋体" w:hAnsi="宋体" w:eastAsia="宋体" w:cs="宋体"/>
                <w:sz w:val="22"/>
                <w:szCs w:val="22"/>
              </w:rPr>
              <w:t xml:space="preserve"> </w:t>
            </w:r>
            <w:r>
              <w:rPr>
                <w:rFonts w:ascii="宋体" w:hAnsi="宋体" w:eastAsia="宋体" w:cs="宋体"/>
                <w:spacing w:val="-5"/>
                <w:sz w:val="22"/>
                <w:szCs w:val="22"/>
              </w:rPr>
              <w:t>察机关对其负责人进行通报，并对直接负责</w:t>
            </w:r>
            <w:r>
              <w:rPr>
                <w:rFonts w:ascii="宋体" w:hAnsi="宋体" w:eastAsia="宋体" w:cs="宋体"/>
                <w:spacing w:val="-6"/>
                <w:sz w:val="22"/>
                <w:szCs w:val="22"/>
              </w:rPr>
              <w:t>的人员依法给予行政处分</w:t>
            </w:r>
          </w:p>
          <w:p>
            <w:pPr>
              <w:spacing w:before="250" w:line="218" w:lineRule="auto"/>
              <w:ind w:left="42" w:firstLine="20"/>
              <w:jc w:val="both"/>
              <w:rPr>
                <w:rFonts w:ascii="宋体" w:hAnsi="宋体" w:eastAsia="宋体" w:cs="宋体"/>
                <w:sz w:val="22"/>
                <w:szCs w:val="22"/>
              </w:rPr>
            </w:pPr>
            <w:r>
              <w:rPr>
                <w:rFonts w:ascii="宋体" w:hAnsi="宋体" w:eastAsia="宋体" w:cs="宋体"/>
                <w:spacing w:val="-5"/>
                <w:sz w:val="22"/>
                <w:szCs w:val="22"/>
              </w:rPr>
              <w:t>集中采购机构在政府采购监督管理部门考核中，</w:t>
            </w:r>
            <w:r>
              <w:rPr>
                <w:rFonts w:ascii="宋体" w:hAnsi="宋体" w:eastAsia="宋体" w:cs="宋体"/>
                <w:spacing w:val="-6"/>
                <w:sz w:val="22"/>
                <w:szCs w:val="22"/>
              </w:rPr>
              <w:t>虚报业绩，隐瞒真实</w:t>
            </w:r>
            <w:r>
              <w:rPr>
                <w:rFonts w:ascii="宋体" w:hAnsi="宋体" w:eastAsia="宋体" w:cs="宋体"/>
                <w:sz w:val="22"/>
                <w:szCs w:val="22"/>
              </w:rPr>
              <w:t xml:space="preserve"> </w:t>
            </w:r>
            <w:r>
              <w:rPr>
                <w:rFonts w:ascii="宋体" w:hAnsi="宋体" w:eastAsia="宋体" w:cs="宋体"/>
                <w:spacing w:val="-5"/>
                <w:sz w:val="22"/>
                <w:szCs w:val="22"/>
              </w:rPr>
              <w:t>情况的，处以二万元以上二十万元以下的罚款，并予以通报；情节严</w:t>
            </w:r>
            <w:r>
              <w:rPr>
                <w:rFonts w:ascii="宋体" w:hAnsi="宋体" w:eastAsia="宋体" w:cs="宋体"/>
                <w:spacing w:val="10"/>
                <w:sz w:val="22"/>
                <w:szCs w:val="22"/>
              </w:rPr>
              <w:t xml:space="preserve"> </w:t>
            </w:r>
            <w:r>
              <w:rPr>
                <w:rFonts w:ascii="宋体" w:hAnsi="宋体" w:eastAsia="宋体" w:cs="宋体"/>
                <w:spacing w:val="5"/>
                <w:sz w:val="22"/>
                <w:szCs w:val="22"/>
              </w:rPr>
              <w:t>重的，取消其代理采购的资格。</w:t>
            </w:r>
          </w:p>
        </w:tc>
        <w:tc>
          <w:tcPr>
            <w:tcW w:w="1209" w:type="dxa"/>
            <w:vAlign w:val="top"/>
          </w:tcPr>
          <w:p>
            <w:pPr>
              <w:pStyle w:val="6"/>
              <w:spacing w:line="242" w:lineRule="auto"/>
            </w:pPr>
          </w:p>
          <w:p>
            <w:pPr>
              <w:pStyle w:val="6"/>
              <w:spacing w:line="242" w:lineRule="auto"/>
            </w:pPr>
          </w:p>
          <w:p>
            <w:pPr>
              <w:pStyle w:val="6"/>
              <w:spacing w:line="242" w:lineRule="auto"/>
            </w:pPr>
          </w:p>
          <w:p>
            <w:pPr>
              <w:pStyle w:val="6"/>
              <w:spacing w:line="242" w:lineRule="auto"/>
            </w:pPr>
          </w:p>
          <w:p>
            <w:pPr>
              <w:spacing w:before="72" w:line="219" w:lineRule="auto"/>
              <w:ind w:left="157"/>
              <w:rPr>
                <w:rFonts w:ascii="宋体" w:hAnsi="宋体" w:eastAsia="宋体" w:cs="宋体"/>
                <w:sz w:val="22"/>
                <w:szCs w:val="22"/>
              </w:rPr>
            </w:pPr>
            <w:r>
              <w:rPr>
                <w:rFonts w:ascii="宋体" w:hAnsi="宋体" w:eastAsia="宋体" w:cs="宋体"/>
                <w:spacing w:val="6"/>
                <w:sz w:val="22"/>
                <w:szCs w:val="22"/>
              </w:rPr>
              <w:t>财政部门</w:t>
            </w:r>
          </w:p>
        </w:tc>
        <w:tc>
          <w:tcPr>
            <w:tcW w:w="1219" w:type="dxa"/>
            <w:vAlign w:val="top"/>
          </w:tcPr>
          <w:p>
            <w:pPr>
              <w:pStyle w:val="6"/>
              <w:spacing w:line="289" w:lineRule="auto"/>
            </w:pPr>
          </w:p>
          <w:p>
            <w:pPr>
              <w:pStyle w:val="6"/>
              <w:spacing w:line="289" w:lineRule="auto"/>
            </w:pPr>
          </w:p>
          <w:p>
            <w:pPr>
              <w:pStyle w:val="6"/>
              <w:spacing w:line="290" w:lineRule="auto"/>
            </w:pPr>
          </w:p>
          <w:p>
            <w:pPr>
              <w:spacing w:before="71" w:line="217" w:lineRule="auto"/>
              <w:ind w:left="276" w:right="37" w:hanging="219"/>
              <w:rPr>
                <w:rFonts w:ascii="宋体" w:hAnsi="宋体" w:eastAsia="宋体" w:cs="宋体"/>
                <w:sz w:val="22"/>
                <w:szCs w:val="22"/>
              </w:rPr>
            </w:pPr>
            <w:r>
              <w:rPr>
                <w:rFonts w:ascii="宋体" w:hAnsi="宋体" w:eastAsia="宋体" w:cs="宋体"/>
                <w:spacing w:val="2"/>
                <w:sz w:val="22"/>
                <w:szCs w:val="22"/>
              </w:rPr>
              <w:t xml:space="preserve">省级、市级 </w:t>
            </w:r>
            <w:r>
              <w:rPr>
                <w:rFonts w:ascii="宋体" w:hAnsi="宋体" w:eastAsia="宋体" w:cs="宋体"/>
                <w:sz w:val="22"/>
                <w:szCs w:val="22"/>
              </w:rPr>
              <w:t>、县级</w:t>
            </w:r>
          </w:p>
        </w:tc>
        <w:tc>
          <w:tcPr>
            <w:tcW w:w="719" w:type="dxa"/>
            <w:vAlign w:val="top"/>
          </w:tcPr>
          <w:p>
            <w:pPr>
              <w:pStyle w:val="6"/>
              <w:spacing w:line="242" w:lineRule="auto"/>
            </w:pPr>
          </w:p>
          <w:p>
            <w:pPr>
              <w:pStyle w:val="6"/>
              <w:spacing w:line="243" w:lineRule="auto"/>
            </w:pPr>
          </w:p>
          <w:p>
            <w:pPr>
              <w:pStyle w:val="6"/>
              <w:spacing w:line="243" w:lineRule="auto"/>
            </w:pPr>
          </w:p>
          <w:p>
            <w:pPr>
              <w:pStyle w:val="6"/>
              <w:spacing w:line="243" w:lineRule="auto"/>
            </w:pPr>
          </w:p>
          <w:p>
            <w:pPr>
              <w:spacing w:before="72" w:line="221" w:lineRule="auto"/>
              <w:ind w:left="139"/>
              <w:rPr>
                <w:rFonts w:ascii="宋体" w:hAnsi="宋体" w:eastAsia="宋体" w:cs="宋体"/>
                <w:sz w:val="22"/>
                <w:szCs w:val="22"/>
              </w:rPr>
            </w:pPr>
            <w:r>
              <w:rPr>
                <w:rFonts w:ascii="宋体" w:hAnsi="宋体" w:eastAsia="宋体" w:cs="宋体"/>
                <w:spacing w:val="6"/>
                <w:sz w:val="22"/>
                <w:szCs w:val="22"/>
              </w:rPr>
              <w:t>县级</w:t>
            </w:r>
          </w:p>
        </w:tc>
        <w:tc>
          <w:tcPr>
            <w:tcW w:w="745" w:type="dxa"/>
            <w:vAlign w:val="top"/>
          </w:tcPr>
          <w:p>
            <w:pPr>
              <w:pStyle w:val="6"/>
            </w:pPr>
          </w:p>
        </w:tc>
      </w:tr>
    </w:tbl>
    <w:p>
      <w:pPr>
        <w:rPr>
          <w:rFonts w:ascii="Arial"/>
          <w:sz w:val="21"/>
        </w:rPr>
      </w:pPr>
    </w:p>
    <w:p>
      <w:pPr>
        <w:rPr>
          <w:rFonts w:ascii="Arial" w:hAnsi="Arial" w:eastAsia="Arial" w:cs="Arial"/>
          <w:sz w:val="21"/>
          <w:szCs w:val="21"/>
        </w:rPr>
        <w:sectPr>
          <w:pgSz w:w="16830" w:h="11900"/>
          <w:pgMar w:top="1011" w:right="1174" w:bottom="0" w:left="1074" w:header="0" w:footer="0" w:gutter="0"/>
          <w:cols w:space="720" w:num="1"/>
        </w:sectPr>
      </w:pPr>
    </w:p>
    <w:p>
      <w:pPr>
        <w:spacing w:line="133" w:lineRule="exact"/>
      </w:pPr>
    </w:p>
    <w:tbl>
      <w:tblPr>
        <w:tblStyle w:val="5"/>
        <w:tblW w:w="145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3438"/>
        <w:gridCol w:w="6525"/>
        <w:gridCol w:w="1199"/>
        <w:gridCol w:w="1229"/>
        <w:gridCol w:w="719"/>
        <w:gridCol w:w="7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9" w:hRule="atLeast"/>
        </w:trPr>
        <w:tc>
          <w:tcPr>
            <w:tcW w:w="724" w:type="dxa"/>
            <w:vAlign w:val="top"/>
          </w:tcPr>
          <w:p>
            <w:pPr>
              <w:pStyle w:val="6"/>
              <w:spacing w:line="243" w:lineRule="auto"/>
            </w:pPr>
          </w:p>
          <w:p>
            <w:pPr>
              <w:pStyle w:val="6"/>
              <w:spacing w:line="243" w:lineRule="auto"/>
            </w:pPr>
          </w:p>
          <w:p>
            <w:pPr>
              <w:pStyle w:val="6"/>
              <w:spacing w:line="244" w:lineRule="auto"/>
            </w:pPr>
          </w:p>
          <w:p>
            <w:pPr>
              <w:pStyle w:val="6"/>
              <w:spacing w:line="244" w:lineRule="auto"/>
            </w:pPr>
          </w:p>
          <w:p>
            <w:pPr>
              <w:pStyle w:val="6"/>
              <w:spacing w:line="244" w:lineRule="auto"/>
            </w:pPr>
          </w:p>
          <w:p>
            <w:pPr>
              <w:pStyle w:val="6"/>
              <w:spacing w:line="244" w:lineRule="auto"/>
            </w:pPr>
          </w:p>
          <w:p>
            <w:pPr>
              <w:pStyle w:val="6"/>
              <w:spacing w:line="244" w:lineRule="auto"/>
            </w:pPr>
          </w:p>
          <w:p>
            <w:pPr>
              <w:pStyle w:val="6"/>
              <w:spacing w:line="244" w:lineRule="auto"/>
            </w:pPr>
          </w:p>
          <w:p>
            <w:pPr>
              <w:pStyle w:val="6"/>
              <w:spacing w:line="244" w:lineRule="auto"/>
            </w:pPr>
          </w:p>
          <w:p>
            <w:pPr>
              <w:spacing w:before="69" w:line="184" w:lineRule="auto"/>
              <w:ind w:left="244"/>
              <w:rPr>
                <w:rFonts w:ascii="宋体" w:hAnsi="宋体" w:eastAsia="宋体" w:cs="宋体"/>
                <w:sz w:val="21"/>
                <w:szCs w:val="21"/>
              </w:rPr>
            </w:pPr>
            <w:r>
              <w:rPr>
                <w:rFonts w:ascii="宋体" w:hAnsi="宋体" w:eastAsia="宋体" w:cs="宋体"/>
                <w:spacing w:val="-6"/>
                <w:sz w:val="21"/>
                <w:szCs w:val="21"/>
              </w:rPr>
              <w:t>11</w:t>
            </w:r>
          </w:p>
        </w:tc>
        <w:tc>
          <w:tcPr>
            <w:tcW w:w="3438" w:type="dxa"/>
            <w:vAlign w:val="top"/>
          </w:tcPr>
          <w:p>
            <w:pPr>
              <w:pStyle w:val="6"/>
              <w:spacing w:line="253" w:lineRule="auto"/>
            </w:pPr>
          </w:p>
          <w:p>
            <w:pPr>
              <w:pStyle w:val="6"/>
              <w:spacing w:line="253" w:lineRule="auto"/>
            </w:pPr>
          </w:p>
          <w:p>
            <w:pPr>
              <w:pStyle w:val="6"/>
              <w:spacing w:line="253" w:lineRule="auto"/>
            </w:pPr>
          </w:p>
          <w:p>
            <w:pPr>
              <w:pStyle w:val="6"/>
              <w:spacing w:line="253" w:lineRule="auto"/>
            </w:pPr>
          </w:p>
          <w:p>
            <w:pPr>
              <w:pStyle w:val="6"/>
              <w:spacing w:line="253" w:lineRule="auto"/>
            </w:pPr>
          </w:p>
          <w:p>
            <w:pPr>
              <w:pStyle w:val="6"/>
              <w:spacing w:line="254" w:lineRule="auto"/>
            </w:pPr>
          </w:p>
          <w:p>
            <w:pPr>
              <w:pStyle w:val="6"/>
              <w:spacing w:line="254" w:lineRule="auto"/>
            </w:pPr>
          </w:p>
          <w:p>
            <w:pPr>
              <w:spacing w:before="68" w:line="222" w:lineRule="auto"/>
              <w:ind w:left="51" w:right="218"/>
              <w:jc w:val="both"/>
              <w:rPr>
                <w:rFonts w:ascii="宋体" w:hAnsi="宋体" w:eastAsia="宋体" w:cs="宋体"/>
                <w:sz w:val="21"/>
                <w:szCs w:val="21"/>
              </w:rPr>
            </w:pPr>
            <w:r>
              <w:rPr>
                <w:rFonts w:ascii="宋体" w:hAnsi="宋体" w:eastAsia="宋体" w:cs="宋体"/>
                <w:spacing w:val="-1"/>
                <w:sz w:val="21"/>
                <w:szCs w:val="21"/>
              </w:rPr>
              <w:t>对采购人未按照规定编制政府采购</w:t>
            </w:r>
            <w:r>
              <w:rPr>
                <w:rFonts w:ascii="宋体" w:hAnsi="宋体" w:eastAsia="宋体" w:cs="宋体"/>
                <w:spacing w:val="6"/>
                <w:sz w:val="21"/>
                <w:szCs w:val="21"/>
              </w:rPr>
              <w:t xml:space="preserve"> </w:t>
            </w:r>
            <w:r>
              <w:rPr>
                <w:rFonts w:ascii="宋体" w:hAnsi="宋体" w:eastAsia="宋体" w:cs="宋体"/>
                <w:sz w:val="21"/>
                <w:szCs w:val="21"/>
              </w:rPr>
              <w:t>实施计划或者未按照规定将政府采</w:t>
            </w:r>
            <w:r>
              <w:rPr>
                <w:rFonts w:ascii="宋体" w:hAnsi="宋体" w:eastAsia="宋体" w:cs="宋体"/>
                <w:spacing w:val="7"/>
                <w:sz w:val="21"/>
                <w:szCs w:val="21"/>
              </w:rPr>
              <w:t xml:space="preserve"> </w:t>
            </w:r>
            <w:r>
              <w:rPr>
                <w:rFonts w:ascii="宋体" w:hAnsi="宋体" w:eastAsia="宋体" w:cs="宋体"/>
                <w:spacing w:val="-1"/>
                <w:sz w:val="21"/>
                <w:szCs w:val="21"/>
              </w:rPr>
              <w:t>购实施计划报本级人民政府财政部</w:t>
            </w:r>
            <w:r>
              <w:rPr>
                <w:rFonts w:ascii="宋体" w:hAnsi="宋体" w:eastAsia="宋体" w:cs="宋体"/>
                <w:spacing w:val="7"/>
                <w:sz w:val="21"/>
                <w:szCs w:val="21"/>
              </w:rPr>
              <w:t xml:space="preserve"> </w:t>
            </w:r>
            <w:r>
              <w:rPr>
                <w:rFonts w:ascii="宋体" w:hAnsi="宋体" w:eastAsia="宋体" w:cs="宋体"/>
                <w:spacing w:val="2"/>
                <w:sz w:val="21"/>
                <w:szCs w:val="21"/>
              </w:rPr>
              <w:t>门备案等行为的处罚</w:t>
            </w:r>
          </w:p>
        </w:tc>
        <w:tc>
          <w:tcPr>
            <w:tcW w:w="6525" w:type="dxa"/>
            <w:vAlign w:val="top"/>
          </w:tcPr>
          <w:p>
            <w:pPr>
              <w:spacing w:before="302" w:line="219" w:lineRule="auto"/>
              <w:ind w:left="37"/>
              <w:rPr>
                <w:rFonts w:ascii="宋体" w:hAnsi="宋体" w:eastAsia="宋体" w:cs="宋体"/>
                <w:sz w:val="21"/>
                <w:szCs w:val="21"/>
              </w:rPr>
            </w:pPr>
            <w:r>
              <w:rPr>
                <w:rFonts w:ascii="宋体" w:hAnsi="宋体" w:eastAsia="宋体" w:cs="宋体"/>
                <w:sz w:val="21"/>
                <w:szCs w:val="21"/>
              </w:rPr>
              <w:t>《中华人民共和国政府采购法实施条例》第六十七条</w:t>
            </w:r>
            <w:r>
              <w:rPr>
                <w:rFonts w:ascii="宋体" w:hAnsi="宋体" w:eastAsia="宋体" w:cs="宋体"/>
                <w:spacing w:val="-1"/>
                <w:sz w:val="21"/>
                <w:szCs w:val="21"/>
              </w:rPr>
              <w:t>采购人有下列</w:t>
            </w:r>
          </w:p>
          <w:p>
            <w:pPr>
              <w:spacing w:before="9" w:line="220" w:lineRule="auto"/>
              <w:ind w:left="93" w:right="110"/>
              <w:rPr>
                <w:rFonts w:ascii="宋体" w:hAnsi="宋体" w:eastAsia="宋体" w:cs="宋体"/>
                <w:sz w:val="21"/>
                <w:szCs w:val="21"/>
              </w:rPr>
            </w:pPr>
            <w:r>
              <w:rPr>
                <w:rFonts w:ascii="宋体" w:hAnsi="宋体" w:eastAsia="宋体" w:cs="宋体"/>
                <w:sz w:val="21"/>
                <w:szCs w:val="21"/>
              </w:rPr>
              <w:t>情形之一的，由财政部门责令限期改正，给予警告，对直接负责的主</w:t>
            </w:r>
            <w:r>
              <w:rPr>
                <w:rFonts w:ascii="宋体" w:hAnsi="宋体" w:eastAsia="宋体" w:cs="宋体"/>
                <w:spacing w:val="10"/>
                <w:sz w:val="21"/>
                <w:szCs w:val="21"/>
              </w:rPr>
              <w:t xml:space="preserve"> </w:t>
            </w:r>
            <w:r>
              <w:rPr>
                <w:rFonts w:ascii="宋体" w:hAnsi="宋体" w:eastAsia="宋体" w:cs="宋体"/>
                <w:sz w:val="21"/>
                <w:szCs w:val="21"/>
              </w:rPr>
              <w:t>管人员和其他直接责任人员依法给予处分，并予以通报：</w:t>
            </w:r>
          </w:p>
          <w:p>
            <w:pPr>
              <w:spacing w:before="11" w:line="219" w:lineRule="auto"/>
              <w:ind w:left="93" w:right="111"/>
              <w:rPr>
                <w:rFonts w:ascii="宋体" w:hAnsi="宋体" w:eastAsia="宋体" w:cs="宋体"/>
                <w:sz w:val="21"/>
                <w:szCs w:val="21"/>
              </w:rPr>
            </w:pPr>
            <w:r>
              <w:rPr>
                <w:rFonts w:ascii="宋体" w:hAnsi="宋体" w:eastAsia="宋体" w:cs="宋体"/>
                <w:sz w:val="21"/>
                <w:szCs w:val="21"/>
              </w:rPr>
              <w:t>(一)未按照规定编制政府采购实施计划或者未按照规定将政府采购实</w:t>
            </w:r>
            <w:r>
              <w:rPr>
                <w:rFonts w:ascii="宋体" w:hAnsi="宋体" w:eastAsia="宋体" w:cs="宋体"/>
                <w:spacing w:val="9"/>
                <w:sz w:val="21"/>
                <w:szCs w:val="21"/>
              </w:rPr>
              <w:t xml:space="preserve"> </w:t>
            </w:r>
            <w:r>
              <w:rPr>
                <w:rFonts w:ascii="宋体" w:hAnsi="宋体" w:eastAsia="宋体" w:cs="宋体"/>
                <w:spacing w:val="6"/>
                <w:sz w:val="21"/>
                <w:szCs w:val="21"/>
              </w:rPr>
              <w:t>施计划报本级人民政府财政部门备案；</w:t>
            </w:r>
          </w:p>
          <w:p>
            <w:pPr>
              <w:spacing w:before="12" w:line="220" w:lineRule="auto"/>
              <w:ind w:left="92" w:right="129" w:hanging="20"/>
              <w:rPr>
                <w:rFonts w:ascii="宋体" w:hAnsi="宋体" w:eastAsia="宋体" w:cs="宋体"/>
                <w:sz w:val="21"/>
                <w:szCs w:val="21"/>
              </w:rPr>
            </w:pPr>
            <w:r>
              <w:rPr>
                <w:rFonts w:ascii="宋体" w:hAnsi="宋体" w:eastAsia="宋体" w:cs="宋体"/>
                <w:sz w:val="21"/>
                <w:szCs w:val="21"/>
              </w:rPr>
              <w:t>(二)将应当进行公开招标的项目化整为零或者以其他任何方式规避公</w:t>
            </w:r>
            <w:r>
              <w:rPr>
                <w:rFonts w:ascii="宋体" w:hAnsi="宋体" w:eastAsia="宋体" w:cs="宋体"/>
                <w:spacing w:val="11"/>
                <w:sz w:val="21"/>
                <w:szCs w:val="21"/>
              </w:rPr>
              <w:t xml:space="preserve"> </w:t>
            </w:r>
            <w:r>
              <w:rPr>
                <w:rFonts w:ascii="宋体" w:hAnsi="宋体" w:eastAsia="宋体" w:cs="宋体"/>
                <w:spacing w:val="24"/>
                <w:sz w:val="21"/>
                <w:szCs w:val="21"/>
              </w:rPr>
              <w:t>开招标</w:t>
            </w:r>
            <w:r>
              <w:rPr>
                <w:rFonts w:ascii="宋体" w:hAnsi="宋体" w:eastAsia="宋体" w:cs="宋体"/>
                <w:spacing w:val="-48"/>
                <w:sz w:val="21"/>
                <w:szCs w:val="21"/>
              </w:rPr>
              <w:t xml:space="preserve"> </w:t>
            </w:r>
            <w:r>
              <w:rPr>
                <w:rFonts w:ascii="宋体" w:hAnsi="宋体" w:eastAsia="宋体" w:cs="宋体"/>
                <w:spacing w:val="24"/>
                <w:sz w:val="21"/>
                <w:szCs w:val="21"/>
              </w:rPr>
              <w:t>；</w:t>
            </w:r>
          </w:p>
          <w:p>
            <w:pPr>
              <w:spacing w:before="8" w:line="228" w:lineRule="auto"/>
              <w:ind w:left="93" w:right="105"/>
              <w:rPr>
                <w:rFonts w:ascii="宋体" w:hAnsi="宋体" w:eastAsia="宋体" w:cs="宋体"/>
                <w:sz w:val="21"/>
                <w:szCs w:val="21"/>
              </w:rPr>
            </w:pPr>
            <w:r>
              <w:rPr>
                <w:rFonts w:ascii="宋体" w:hAnsi="宋体" w:eastAsia="宋体" w:cs="宋体"/>
                <w:sz w:val="21"/>
                <w:szCs w:val="21"/>
              </w:rPr>
              <w:t>(三)未按照规定在评标委员会、竞争性谈判小组或者询价小组推荐的</w:t>
            </w:r>
            <w:r>
              <w:rPr>
                <w:rFonts w:ascii="宋体" w:hAnsi="宋体" w:eastAsia="宋体" w:cs="宋体"/>
                <w:spacing w:val="15"/>
                <w:sz w:val="21"/>
                <w:szCs w:val="21"/>
              </w:rPr>
              <w:t xml:space="preserve"> </w:t>
            </w:r>
            <w:r>
              <w:rPr>
                <w:rFonts w:ascii="宋体" w:hAnsi="宋体" w:eastAsia="宋体" w:cs="宋体"/>
                <w:spacing w:val="4"/>
                <w:sz w:val="21"/>
                <w:szCs w:val="21"/>
              </w:rPr>
              <w:t>中标或者成交候选人中确定中标或者成交供应商；</w:t>
            </w:r>
          </w:p>
          <w:p>
            <w:pPr>
              <w:spacing w:before="1" w:line="219" w:lineRule="auto"/>
              <w:ind w:left="93"/>
              <w:rPr>
                <w:rFonts w:ascii="宋体" w:hAnsi="宋体" w:eastAsia="宋体" w:cs="宋体"/>
                <w:sz w:val="21"/>
                <w:szCs w:val="21"/>
              </w:rPr>
            </w:pPr>
            <w:r>
              <w:rPr>
                <w:rFonts w:ascii="宋体" w:hAnsi="宋体" w:eastAsia="宋体" w:cs="宋体"/>
                <w:spacing w:val="4"/>
                <w:sz w:val="21"/>
                <w:szCs w:val="21"/>
              </w:rPr>
              <w:t>(四)未按照采购文件确定的事项签订政府采购合同；</w:t>
            </w:r>
          </w:p>
          <w:p>
            <w:pPr>
              <w:spacing w:before="12" w:line="219" w:lineRule="auto"/>
              <w:ind w:left="93" w:right="111"/>
              <w:rPr>
                <w:rFonts w:ascii="宋体" w:hAnsi="宋体" w:eastAsia="宋体" w:cs="宋体"/>
                <w:sz w:val="21"/>
                <w:szCs w:val="21"/>
              </w:rPr>
            </w:pPr>
            <w:r>
              <w:rPr>
                <w:rFonts w:ascii="宋体" w:hAnsi="宋体" w:eastAsia="宋体" w:cs="宋体"/>
                <w:sz w:val="21"/>
                <w:szCs w:val="21"/>
              </w:rPr>
              <w:t>(五)政府采购合同履行中追加与合同标的相同的货物、工程或者服务</w:t>
            </w:r>
            <w:r>
              <w:rPr>
                <w:rFonts w:ascii="宋体" w:hAnsi="宋体" w:eastAsia="宋体" w:cs="宋体"/>
                <w:spacing w:val="9"/>
                <w:sz w:val="21"/>
                <w:szCs w:val="21"/>
              </w:rPr>
              <w:t xml:space="preserve"> </w:t>
            </w:r>
            <w:r>
              <w:rPr>
                <w:rFonts w:ascii="宋体" w:hAnsi="宋体" w:eastAsia="宋体" w:cs="宋体"/>
                <w:spacing w:val="2"/>
                <w:sz w:val="21"/>
                <w:szCs w:val="21"/>
              </w:rPr>
              <w:t>的采购金额超过原合同采购金额10%;</w:t>
            </w:r>
          </w:p>
          <w:p>
            <w:pPr>
              <w:spacing w:before="10" w:line="219" w:lineRule="auto"/>
              <w:ind w:left="93"/>
              <w:rPr>
                <w:rFonts w:ascii="宋体" w:hAnsi="宋体" w:eastAsia="宋体" w:cs="宋体"/>
                <w:sz w:val="21"/>
                <w:szCs w:val="21"/>
              </w:rPr>
            </w:pPr>
            <w:r>
              <w:rPr>
                <w:rFonts w:ascii="宋体" w:hAnsi="宋体" w:eastAsia="宋体" w:cs="宋体"/>
                <w:spacing w:val="5"/>
                <w:sz w:val="21"/>
                <w:szCs w:val="21"/>
              </w:rPr>
              <w:t>(六)擅自变更、中止或者终止政府采购合</w:t>
            </w:r>
            <w:r>
              <w:rPr>
                <w:rFonts w:ascii="宋体" w:hAnsi="宋体" w:eastAsia="宋体" w:cs="宋体"/>
                <w:spacing w:val="4"/>
                <w:sz w:val="21"/>
                <w:szCs w:val="21"/>
              </w:rPr>
              <w:t>同；</w:t>
            </w:r>
          </w:p>
          <w:p>
            <w:pPr>
              <w:spacing w:before="21" w:line="212" w:lineRule="auto"/>
              <w:ind w:left="93"/>
              <w:rPr>
                <w:rFonts w:ascii="宋体" w:hAnsi="宋体" w:eastAsia="宋体" w:cs="宋体"/>
                <w:sz w:val="21"/>
                <w:szCs w:val="21"/>
              </w:rPr>
            </w:pPr>
            <w:r>
              <w:rPr>
                <w:rFonts w:ascii="宋体" w:hAnsi="宋体" w:eastAsia="宋体" w:cs="宋体"/>
                <w:spacing w:val="6"/>
                <w:sz w:val="21"/>
                <w:szCs w:val="21"/>
              </w:rPr>
              <w:t>(七)未按照规定公告政府采购合同；</w:t>
            </w:r>
          </w:p>
          <w:p>
            <w:pPr>
              <w:spacing w:before="1" w:line="228" w:lineRule="auto"/>
              <w:ind w:left="92" w:right="114" w:hanging="10"/>
              <w:rPr>
                <w:rFonts w:ascii="宋体" w:hAnsi="宋体" w:eastAsia="宋体" w:cs="宋体"/>
                <w:sz w:val="21"/>
                <w:szCs w:val="21"/>
              </w:rPr>
            </w:pPr>
            <w:r>
              <w:rPr>
                <w:rFonts w:ascii="宋体" w:hAnsi="宋体" w:eastAsia="宋体" w:cs="宋体"/>
                <w:sz w:val="21"/>
                <w:szCs w:val="21"/>
              </w:rPr>
              <w:t>(八)未按照规定时间将政府采购合同副本报本级人民政府财政部门和</w:t>
            </w:r>
            <w:r>
              <w:rPr>
                <w:rFonts w:ascii="宋体" w:hAnsi="宋体" w:eastAsia="宋体" w:cs="宋体"/>
                <w:spacing w:val="16"/>
                <w:sz w:val="21"/>
                <w:szCs w:val="21"/>
              </w:rPr>
              <w:t xml:space="preserve"> </w:t>
            </w:r>
            <w:r>
              <w:rPr>
                <w:rFonts w:ascii="宋体" w:hAnsi="宋体" w:eastAsia="宋体" w:cs="宋体"/>
                <w:sz w:val="21"/>
                <w:szCs w:val="21"/>
              </w:rPr>
              <w:t>有关部门备案。</w:t>
            </w:r>
          </w:p>
        </w:tc>
        <w:tc>
          <w:tcPr>
            <w:tcW w:w="1199" w:type="dxa"/>
            <w:vAlign w:val="top"/>
          </w:tcPr>
          <w:p>
            <w:pPr>
              <w:pStyle w:val="6"/>
              <w:spacing w:line="267" w:lineRule="auto"/>
            </w:pPr>
          </w:p>
          <w:p>
            <w:pPr>
              <w:pStyle w:val="6"/>
              <w:spacing w:line="267" w:lineRule="auto"/>
            </w:pPr>
          </w:p>
          <w:p>
            <w:pPr>
              <w:pStyle w:val="6"/>
              <w:spacing w:line="268" w:lineRule="auto"/>
            </w:pPr>
          </w:p>
          <w:p>
            <w:pPr>
              <w:pStyle w:val="6"/>
              <w:spacing w:line="268" w:lineRule="auto"/>
            </w:pPr>
          </w:p>
          <w:p>
            <w:pPr>
              <w:pStyle w:val="6"/>
              <w:spacing w:line="268" w:lineRule="auto"/>
            </w:pPr>
          </w:p>
          <w:p>
            <w:pPr>
              <w:pStyle w:val="6"/>
              <w:spacing w:line="268" w:lineRule="auto"/>
            </w:pPr>
          </w:p>
          <w:p>
            <w:pPr>
              <w:pStyle w:val="6"/>
              <w:spacing w:line="268" w:lineRule="auto"/>
            </w:pPr>
          </w:p>
          <w:p>
            <w:pPr>
              <w:pStyle w:val="6"/>
              <w:spacing w:line="268" w:lineRule="auto"/>
            </w:pPr>
          </w:p>
          <w:p>
            <w:pPr>
              <w:spacing w:before="68" w:line="219" w:lineRule="auto"/>
              <w:ind w:left="177"/>
              <w:rPr>
                <w:rFonts w:ascii="宋体" w:hAnsi="宋体" w:eastAsia="宋体" w:cs="宋体"/>
                <w:sz w:val="21"/>
                <w:szCs w:val="21"/>
              </w:rPr>
            </w:pPr>
            <w:r>
              <w:rPr>
                <w:rFonts w:ascii="宋体" w:hAnsi="宋体" w:eastAsia="宋体" w:cs="宋体"/>
                <w:spacing w:val="5"/>
                <w:sz w:val="21"/>
                <w:szCs w:val="21"/>
              </w:rPr>
              <w:t>财政部门</w:t>
            </w:r>
          </w:p>
        </w:tc>
        <w:tc>
          <w:tcPr>
            <w:tcW w:w="1229" w:type="dxa"/>
            <w:vAlign w:val="top"/>
          </w:tcPr>
          <w:p>
            <w:pPr>
              <w:pStyle w:val="6"/>
              <w:spacing w:line="251" w:lineRule="auto"/>
            </w:pPr>
          </w:p>
          <w:p>
            <w:pPr>
              <w:pStyle w:val="6"/>
              <w:spacing w:line="251" w:lineRule="auto"/>
            </w:pPr>
          </w:p>
          <w:p>
            <w:pPr>
              <w:pStyle w:val="6"/>
              <w:spacing w:line="251" w:lineRule="auto"/>
            </w:pPr>
          </w:p>
          <w:p>
            <w:pPr>
              <w:pStyle w:val="6"/>
              <w:spacing w:line="251" w:lineRule="auto"/>
            </w:pPr>
          </w:p>
          <w:p>
            <w:pPr>
              <w:pStyle w:val="6"/>
              <w:spacing w:line="252" w:lineRule="auto"/>
            </w:pPr>
          </w:p>
          <w:p>
            <w:pPr>
              <w:pStyle w:val="6"/>
              <w:spacing w:line="252" w:lineRule="auto"/>
            </w:pPr>
          </w:p>
          <w:p>
            <w:pPr>
              <w:pStyle w:val="6"/>
              <w:spacing w:line="252" w:lineRule="auto"/>
            </w:pPr>
          </w:p>
          <w:p>
            <w:pPr>
              <w:pStyle w:val="6"/>
              <w:spacing w:line="252" w:lineRule="auto"/>
            </w:pPr>
          </w:p>
          <w:p>
            <w:pPr>
              <w:spacing w:before="69" w:line="226" w:lineRule="auto"/>
              <w:ind w:left="298" w:right="67" w:hanging="210"/>
              <w:rPr>
                <w:rFonts w:ascii="宋体" w:hAnsi="宋体" w:eastAsia="宋体" w:cs="宋体"/>
                <w:sz w:val="21"/>
                <w:szCs w:val="21"/>
              </w:rPr>
            </w:pPr>
            <w:r>
              <w:rPr>
                <w:rFonts w:ascii="宋体" w:hAnsi="宋体" w:eastAsia="宋体" w:cs="宋体"/>
                <w:spacing w:val="2"/>
                <w:sz w:val="21"/>
                <w:szCs w:val="21"/>
              </w:rPr>
              <w:t xml:space="preserve">省级、市级 </w:t>
            </w:r>
            <w:r>
              <w:rPr>
                <w:rFonts w:ascii="宋体" w:hAnsi="宋体" w:eastAsia="宋体" w:cs="宋体"/>
                <w:spacing w:val="-1"/>
                <w:sz w:val="21"/>
                <w:szCs w:val="21"/>
              </w:rPr>
              <w:t>、县级</w:t>
            </w:r>
          </w:p>
        </w:tc>
        <w:tc>
          <w:tcPr>
            <w:tcW w:w="719" w:type="dxa"/>
            <w:vAlign w:val="top"/>
          </w:tcPr>
          <w:p>
            <w:pPr>
              <w:pStyle w:val="6"/>
              <w:spacing w:line="268" w:lineRule="auto"/>
            </w:pPr>
          </w:p>
          <w:p>
            <w:pPr>
              <w:pStyle w:val="6"/>
              <w:spacing w:line="268" w:lineRule="auto"/>
            </w:pPr>
          </w:p>
          <w:p>
            <w:pPr>
              <w:pStyle w:val="6"/>
              <w:spacing w:line="268" w:lineRule="auto"/>
            </w:pPr>
          </w:p>
          <w:p>
            <w:pPr>
              <w:pStyle w:val="6"/>
              <w:spacing w:line="268" w:lineRule="auto"/>
            </w:pPr>
          </w:p>
          <w:p>
            <w:pPr>
              <w:pStyle w:val="6"/>
              <w:spacing w:line="268" w:lineRule="auto"/>
            </w:pPr>
          </w:p>
          <w:p>
            <w:pPr>
              <w:pStyle w:val="6"/>
              <w:spacing w:line="268" w:lineRule="auto"/>
            </w:pPr>
          </w:p>
          <w:p>
            <w:pPr>
              <w:pStyle w:val="6"/>
              <w:spacing w:line="268" w:lineRule="auto"/>
            </w:pPr>
          </w:p>
          <w:p>
            <w:pPr>
              <w:pStyle w:val="6"/>
              <w:spacing w:line="268" w:lineRule="auto"/>
            </w:pPr>
          </w:p>
          <w:p>
            <w:pPr>
              <w:spacing w:before="69" w:line="221" w:lineRule="auto"/>
              <w:ind w:left="149"/>
              <w:rPr>
                <w:rFonts w:ascii="宋体" w:hAnsi="宋体" w:eastAsia="宋体" w:cs="宋体"/>
                <w:sz w:val="21"/>
                <w:szCs w:val="21"/>
              </w:rPr>
            </w:pPr>
            <w:r>
              <w:rPr>
                <w:rFonts w:ascii="宋体" w:hAnsi="宋体" w:eastAsia="宋体" w:cs="宋体"/>
                <w:spacing w:val="6"/>
                <w:sz w:val="21"/>
                <w:szCs w:val="21"/>
              </w:rPr>
              <w:t>县级</w:t>
            </w:r>
          </w:p>
        </w:tc>
        <w:tc>
          <w:tcPr>
            <w:tcW w:w="745"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0" w:hRule="atLeast"/>
        </w:trPr>
        <w:tc>
          <w:tcPr>
            <w:tcW w:w="724" w:type="dxa"/>
            <w:vAlign w:val="top"/>
          </w:tcPr>
          <w:p>
            <w:pPr>
              <w:pStyle w:val="6"/>
              <w:spacing w:line="242" w:lineRule="auto"/>
            </w:pPr>
          </w:p>
          <w:p>
            <w:pPr>
              <w:pStyle w:val="6"/>
              <w:spacing w:line="242"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spacing w:before="69" w:line="184" w:lineRule="auto"/>
              <w:ind w:left="244"/>
              <w:rPr>
                <w:rFonts w:ascii="宋体" w:hAnsi="宋体" w:eastAsia="宋体" w:cs="宋体"/>
                <w:sz w:val="21"/>
                <w:szCs w:val="21"/>
              </w:rPr>
            </w:pPr>
            <w:r>
              <w:rPr>
                <w:rFonts w:ascii="宋体" w:hAnsi="宋体" w:eastAsia="宋体" w:cs="宋体"/>
                <w:spacing w:val="-6"/>
                <w:sz w:val="21"/>
                <w:szCs w:val="21"/>
              </w:rPr>
              <w:t>12</w:t>
            </w:r>
          </w:p>
        </w:tc>
        <w:tc>
          <w:tcPr>
            <w:tcW w:w="3438" w:type="dxa"/>
            <w:vAlign w:val="top"/>
          </w:tcPr>
          <w:p>
            <w:pPr>
              <w:pStyle w:val="6"/>
              <w:spacing w:line="272" w:lineRule="auto"/>
            </w:pPr>
          </w:p>
          <w:p>
            <w:pPr>
              <w:pStyle w:val="6"/>
              <w:spacing w:line="272" w:lineRule="auto"/>
            </w:pPr>
          </w:p>
          <w:p>
            <w:pPr>
              <w:pStyle w:val="6"/>
              <w:spacing w:line="272" w:lineRule="auto"/>
            </w:pPr>
          </w:p>
          <w:p>
            <w:pPr>
              <w:pStyle w:val="6"/>
              <w:spacing w:line="272" w:lineRule="auto"/>
            </w:pPr>
          </w:p>
          <w:p>
            <w:pPr>
              <w:pStyle w:val="6"/>
              <w:spacing w:line="272" w:lineRule="auto"/>
            </w:pPr>
          </w:p>
          <w:p>
            <w:pPr>
              <w:pStyle w:val="6"/>
              <w:spacing w:line="272" w:lineRule="auto"/>
            </w:pPr>
          </w:p>
          <w:p>
            <w:pPr>
              <w:pStyle w:val="6"/>
              <w:spacing w:line="273" w:lineRule="auto"/>
            </w:pPr>
          </w:p>
          <w:p>
            <w:pPr>
              <w:spacing w:before="68" w:line="219" w:lineRule="auto"/>
              <w:ind w:left="51" w:right="213"/>
              <w:jc w:val="both"/>
              <w:rPr>
                <w:rFonts w:ascii="宋体" w:hAnsi="宋体" w:eastAsia="宋体" w:cs="宋体"/>
                <w:sz w:val="21"/>
                <w:szCs w:val="21"/>
              </w:rPr>
            </w:pPr>
            <w:r>
              <w:rPr>
                <w:rFonts w:ascii="宋体" w:hAnsi="宋体" w:eastAsia="宋体" w:cs="宋体"/>
                <w:spacing w:val="-1"/>
                <w:sz w:val="21"/>
                <w:szCs w:val="21"/>
              </w:rPr>
              <w:t>对未依照政府采购法和《中华人民</w:t>
            </w:r>
            <w:r>
              <w:rPr>
                <w:rFonts w:ascii="宋体" w:hAnsi="宋体" w:eastAsia="宋体" w:cs="宋体"/>
                <w:spacing w:val="6"/>
                <w:sz w:val="21"/>
                <w:szCs w:val="21"/>
              </w:rPr>
              <w:t xml:space="preserve"> </w:t>
            </w:r>
            <w:r>
              <w:rPr>
                <w:rFonts w:ascii="宋体" w:hAnsi="宋体" w:eastAsia="宋体" w:cs="宋体"/>
                <w:sz w:val="21"/>
                <w:szCs w:val="21"/>
              </w:rPr>
              <w:t>共和国政府采购法实施条例》规定</w:t>
            </w:r>
            <w:r>
              <w:rPr>
                <w:rFonts w:ascii="宋体" w:hAnsi="宋体" w:eastAsia="宋体" w:cs="宋体"/>
                <w:spacing w:val="12"/>
                <w:sz w:val="21"/>
                <w:szCs w:val="21"/>
              </w:rPr>
              <w:t xml:space="preserve"> </w:t>
            </w:r>
            <w:r>
              <w:rPr>
                <w:rFonts w:ascii="宋体" w:hAnsi="宋体" w:eastAsia="宋体" w:cs="宋体"/>
                <w:spacing w:val="1"/>
                <w:sz w:val="21"/>
                <w:szCs w:val="21"/>
              </w:rPr>
              <w:t>的方式实施采购等行为的处罚</w:t>
            </w:r>
          </w:p>
        </w:tc>
        <w:tc>
          <w:tcPr>
            <w:tcW w:w="6525" w:type="dxa"/>
            <w:vAlign w:val="top"/>
          </w:tcPr>
          <w:p>
            <w:pPr>
              <w:pStyle w:val="6"/>
              <w:spacing w:line="372" w:lineRule="auto"/>
            </w:pPr>
          </w:p>
          <w:p>
            <w:pPr>
              <w:spacing w:before="69" w:line="219" w:lineRule="auto"/>
              <w:ind w:left="28"/>
              <w:rPr>
                <w:rFonts w:ascii="宋体" w:hAnsi="宋体" w:eastAsia="宋体" w:cs="宋体"/>
                <w:sz w:val="21"/>
                <w:szCs w:val="21"/>
              </w:rPr>
            </w:pPr>
            <w:r>
              <w:rPr>
                <w:rFonts w:ascii="宋体" w:hAnsi="宋体" w:eastAsia="宋体" w:cs="宋体"/>
                <w:spacing w:val="-1"/>
                <w:sz w:val="21"/>
                <w:szCs w:val="21"/>
              </w:rPr>
              <w:t>《中华人民共和国政府采购法实施条例》第六十八条采购人、采购</w:t>
            </w:r>
          </w:p>
          <w:p>
            <w:pPr>
              <w:spacing w:before="10" w:line="224" w:lineRule="auto"/>
              <w:ind w:left="93" w:right="129"/>
              <w:rPr>
                <w:rFonts w:ascii="宋体" w:hAnsi="宋体" w:eastAsia="宋体" w:cs="宋体"/>
                <w:sz w:val="21"/>
                <w:szCs w:val="21"/>
              </w:rPr>
            </w:pPr>
            <w:r>
              <w:rPr>
                <w:rFonts w:ascii="宋体" w:hAnsi="宋体" w:eastAsia="宋体" w:cs="宋体"/>
                <w:sz w:val="21"/>
                <w:szCs w:val="21"/>
              </w:rPr>
              <w:t>代理机构有下列情形之一的，依照政府采购法第</w:t>
            </w:r>
            <w:r>
              <w:rPr>
                <w:rFonts w:ascii="宋体" w:hAnsi="宋体" w:eastAsia="宋体" w:cs="宋体"/>
                <w:spacing w:val="-1"/>
                <w:sz w:val="21"/>
                <w:szCs w:val="21"/>
              </w:rPr>
              <w:t>七十一条、第七十八</w:t>
            </w:r>
            <w:r>
              <w:rPr>
                <w:rFonts w:ascii="宋体" w:hAnsi="宋体" w:eastAsia="宋体" w:cs="宋体"/>
                <w:sz w:val="21"/>
                <w:szCs w:val="21"/>
              </w:rPr>
              <w:t xml:space="preserve"> 条的规定追究法律责任：</w:t>
            </w:r>
          </w:p>
          <w:p>
            <w:pPr>
              <w:spacing w:line="219" w:lineRule="auto"/>
              <w:ind w:left="93"/>
              <w:rPr>
                <w:rFonts w:ascii="宋体" w:hAnsi="宋体" w:eastAsia="宋体" w:cs="宋体"/>
                <w:sz w:val="21"/>
                <w:szCs w:val="21"/>
              </w:rPr>
            </w:pPr>
            <w:r>
              <w:rPr>
                <w:rFonts w:ascii="宋体" w:hAnsi="宋体" w:eastAsia="宋体" w:cs="宋体"/>
                <w:spacing w:val="4"/>
                <w:sz w:val="21"/>
                <w:szCs w:val="21"/>
              </w:rPr>
              <w:t>(一)未依照政府采购法和本条例规定的方式实施采购；</w:t>
            </w:r>
          </w:p>
          <w:p>
            <w:pPr>
              <w:spacing w:before="10" w:line="219" w:lineRule="auto"/>
              <w:ind w:left="93"/>
              <w:rPr>
                <w:rFonts w:ascii="宋体" w:hAnsi="宋体" w:eastAsia="宋体" w:cs="宋体"/>
                <w:sz w:val="21"/>
                <w:szCs w:val="21"/>
              </w:rPr>
            </w:pPr>
            <w:r>
              <w:rPr>
                <w:rFonts w:ascii="宋体" w:hAnsi="宋体" w:eastAsia="宋体" w:cs="宋体"/>
                <w:spacing w:val="4"/>
                <w:sz w:val="21"/>
                <w:szCs w:val="21"/>
              </w:rPr>
              <w:t>(二)未依法在指定的媒体上发布政府采购项目信息；</w:t>
            </w:r>
          </w:p>
          <w:p>
            <w:pPr>
              <w:spacing w:before="1" w:line="211" w:lineRule="auto"/>
              <w:ind w:left="93"/>
              <w:rPr>
                <w:rFonts w:ascii="宋体" w:hAnsi="宋体" w:eastAsia="宋体" w:cs="宋体"/>
                <w:sz w:val="21"/>
                <w:szCs w:val="21"/>
              </w:rPr>
            </w:pPr>
            <w:r>
              <w:rPr>
                <w:rFonts w:ascii="宋体" w:hAnsi="宋体" w:eastAsia="宋体" w:cs="宋体"/>
                <w:spacing w:val="6"/>
                <w:sz w:val="21"/>
                <w:szCs w:val="21"/>
              </w:rPr>
              <w:t>(三)未按照规定执行政府采购政策；</w:t>
            </w:r>
          </w:p>
          <w:p>
            <w:pPr>
              <w:spacing w:line="224" w:lineRule="auto"/>
              <w:ind w:left="93" w:right="111"/>
              <w:rPr>
                <w:rFonts w:ascii="宋体" w:hAnsi="宋体" w:eastAsia="宋体" w:cs="宋体"/>
                <w:sz w:val="21"/>
                <w:szCs w:val="21"/>
              </w:rPr>
            </w:pPr>
            <w:r>
              <w:rPr>
                <w:rFonts w:ascii="宋体" w:hAnsi="宋体" w:eastAsia="宋体" w:cs="宋体"/>
                <w:sz w:val="21"/>
                <w:szCs w:val="21"/>
              </w:rPr>
              <w:t>(四)违反本条例第十五条的规定导致无法组织对供应商履约情况进行</w:t>
            </w:r>
            <w:r>
              <w:rPr>
                <w:rFonts w:ascii="宋体" w:hAnsi="宋体" w:eastAsia="宋体" w:cs="宋体"/>
                <w:spacing w:val="9"/>
                <w:sz w:val="21"/>
                <w:szCs w:val="21"/>
              </w:rPr>
              <w:t xml:space="preserve"> </w:t>
            </w:r>
            <w:r>
              <w:rPr>
                <w:rFonts w:ascii="宋体" w:hAnsi="宋体" w:eastAsia="宋体" w:cs="宋体"/>
                <w:spacing w:val="8"/>
                <w:sz w:val="21"/>
                <w:szCs w:val="21"/>
              </w:rPr>
              <w:t>验收或者国家财产遭受损失；</w:t>
            </w:r>
          </w:p>
          <w:p>
            <w:pPr>
              <w:spacing w:before="1" w:line="218" w:lineRule="auto"/>
              <w:ind w:left="93"/>
              <w:rPr>
                <w:rFonts w:ascii="宋体" w:hAnsi="宋体" w:eastAsia="宋体" w:cs="宋体"/>
                <w:sz w:val="21"/>
                <w:szCs w:val="21"/>
              </w:rPr>
            </w:pPr>
            <w:r>
              <w:rPr>
                <w:rFonts w:ascii="宋体" w:hAnsi="宋体" w:eastAsia="宋体" w:cs="宋体"/>
                <w:spacing w:val="4"/>
                <w:sz w:val="21"/>
                <w:szCs w:val="21"/>
              </w:rPr>
              <w:t>(五)未依法从政府采购评审专家库中抽取评审专家；</w:t>
            </w:r>
          </w:p>
          <w:p>
            <w:pPr>
              <w:spacing w:before="11" w:line="219" w:lineRule="auto"/>
              <w:ind w:left="93"/>
              <w:rPr>
                <w:rFonts w:ascii="宋体" w:hAnsi="宋体" w:eastAsia="宋体" w:cs="宋体"/>
                <w:sz w:val="21"/>
                <w:szCs w:val="21"/>
              </w:rPr>
            </w:pPr>
            <w:r>
              <w:rPr>
                <w:rFonts w:ascii="宋体" w:hAnsi="宋体" w:eastAsia="宋体" w:cs="宋体"/>
                <w:spacing w:val="7"/>
                <w:sz w:val="21"/>
                <w:szCs w:val="21"/>
              </w:rPr>
              <w:t>(六)非法干预采购评审活动；</w:t>
            </w:r>
          </w:p>
          <w:p>
            <w:pPr>
              <w:spacing w:before="21" w:line="220" w:lineRule="auto"/>
              <w:ind w:left="93" w:right="108"/>
              <w:rPr>
                <w:rFonts w:ascii="宋体" w:hAnsi="宋体" w:eastAsia="宋体" w:cs="宋体"/>
                <w:sz w:val="21"/>
                <w:szCs w:val="21"/>
              </w:rPr>
            </w:pPr>
            <w:r>
              <w:rPr>
                <w:rFonts w:ascii="宋体" w:hAnsi="宋体" w:eastAsia="宋体" w:cs="宋体"/>
                <w:sz w:val="21"/>
                <w:szCs w:val="21"/>
              </w:rPr>
              <w:t>(七)采用综合评分法时评审标准中的分值设置未与评审因素的量化指</w:t>
            </w:r>
            <w:r>
              <w:rPr>
                <w:rFonts w:ascii="宋体" w:hAnsi="宋体" w:eastAsia="宋体" w:cs="宋体"/>
                <w:spacing w:val="12"/>
                <w:sz w:val="21"/>
                <w:szCs w:val="21"/>
              </w:rPr>
              <w:t xml:space="preserve"> </w:t>
            </w:r>
            <w:r>
              <w:rPr>
                <w:rFonts w:ascii="宋体" w:hAnsi="宋体" w:eastAsia="宋体" w:cs="宋体"/>
                <w:spacing w:val="21"/>
                <w:sz w:val="21"/>
                <w:szCs w:val="21"/>
              </w:rPr>
              <w:t>标相对应；</w:t>
            </w:r>
          </w:p>
          <w:p>
            <w:pPr>
              <w:spacing w:before="1" w:line="218" w:lineRule="auto"/>
              <w:ind w:left="93"/>
              <w:rPr>
                <w:rFonts w:ascii="宋体" w:hAnsi="宋体" w:eastAsia="宋体" w:cs="宋体"/>
                <w:sz w:val="21"/>
                <w:szCs w:val="21"/>
              </w:rPr>
            </w:pPr>
            <w:r>
              <w:rPr>
                <w:rFonts w:ascii="宋体" w:hAnsi="宋体" w:eastAsia="宋体" w:cs="宋体"/>
                <w:spacing w:val="5"/>
                <w:sz w:val="21"/>
                <w:szCs w:val="21"/>
              </w:rPr>
              <w:t>(八)对供应商的询问、质疑逾期未作处理；</w:t>
            </w:r>
          </w:p>
          <w:p>
            <w:pPr>
              <w:spacing w:line="219" w:lineRule="auto"/>
              <w:ind w:left="93"/>
              <w:rPr>
                <w:rFonts w:ascii="宋体" w:hAnsi="宋体" w:eastAsia="宋体" w:cs="宋体"/>
                <w:sz w:val="21"/>
                <w:szCs w:val="21"/>
              </w:rPr>
            </w:pPr>
            <w:r>
              <w:rPr>
                <w:rFonts w:ascii="宋体" w:hAnsi="宋体" w:eastAsia="宋体" w:cs="宋体"/>
                <w:spacing w:val="3"/>
                <w:sz w:val="21"/>
                <w:szCs w:val="21"/>
              </w:rPr>
              <w:t>(九)通过对样品进行检测、对供应商进行考察等方式改变评审结果；</w:t>
            </w:r>
          </w:p>
          <w:p>
            <w:pPr>
              <w:spacing w:before="11" w:line="219" w:lineRule="auto"/>
              <w:ind w:left="93"/>
              <w:rPr>
                <w:rFonts w:ascii="宋体" w:hAnsi="宋体" w:eastAsia="宋体" w:cs="宋体"/>
                <w:sz w:val="21"/>
                <w:szCs w:val="21"/>
              </w:rPr>
            </w:pPr>
            <w:r>
              <w:rPr>
                <w:rFonts w:ascii="宋体" w:hAnsi="宋体" w:eastAsia="宋体" w:cs="宋体"/>
                <w:sz w:val="21"/>
                <w:szCs w:val="21"/>
              </w:rPr>
              <w:t>(十)未按照规定组织对供应商履约情况进行验收。</w:t>
            </w:r>
          </w:p>
        </w:tc>
        <w:tc>
          <w:tcPr>
            <w:tcW w:w="1199" w:type="dxa"/>
            <w:vAlign w:val="top"/>
          </w:tcPr>
          <w:p>
            <w:pPr>
              <w:pStyle w:val="6"/>
              <w:spacing w:line="266" w:lineRule="auto"/>
            </w:pPr>
          </w:p>
          <w:p>
            <w:pPr>
              <w:pStyle w:val="6"/>
              <w:spacing w:line="266" w:lineRule="auto"/>
            </w:pPr>
          </w:p>
          <w:p>
            <w:pPr>
              <w:pStyle w:val="6"/>
              <w:spacing w:line="266" w:lineRule="auto"/>
            </w:pPr>
          </w:p>
          <w:p>
            <w:pPr>
              <w:pStyle w:val="6"/>
              <w:spacing w:line="267" w:lineRule="auto"/>
            </w:pPr>
          </w:p>
          <w:p>
            <w:pPr>
              <w:pStyle w:val="6"/>
              <w:spacing w:line="267" w:lineRule="auto"/>
            </w:pPr>
          </w:p>
          <w:p>
            <w:pPr>
              <w:pStyle w:val="6"/>
              <w:spacing w:line="267" w:lineRule="auto"/>
            </w:pPr>
          </w:p>
          <w:p>
            <w:pPr>
              <w:pStyle w:val="6"/>
              <w:spacing w:line="267" w:lineRule="auto"/>
            </w:pPr>
          </w:p>
          <w:p>
            <w:pPr>
              <w:pStyle w:val="6"/>
              <w:spacing w:line="267" w:lineRule="auto"/>
            </w:pPr>
          </w:p>
          <w:p>
            <w:pPr>
              <w:spacing w:before="68" w:line="219" w:lineRule="auto"/>
              <w:ind w:left="177"/>
              <w:rPr>
                <w:rFonts w:ascii="宋体" w:hAnsi="宋体" w:eastAsia="宋体" w:cs="宋体"/>
                <w:sz w:val="21"/>
                <w:szCs w:val="21"/>
              </w:rPr>
            </w:pPr>
            <w:r>
              <w:rPr>
                <w:rFonts w:ascii="宋体" w:hAnsi="宋体" w:eastAsia="宋体" w:cs="宋体"/>
                <w:spacing w:val="5"/>
                <w:sz w:val="21"/>
                <w:szCs w:val="21"/>
              </w:rPr>
              <w:t>财政部门</w:t>
            </w:r>
          </w:p>
        </w:tc>
        <w:tc>
          <w:tcPr>
            <w:tcW w:w="1229" w:type="dxa"/>
            <w:vAlign w:val="top"/>
          </w:tcPr>
          <w:p>
            <w:pPr>
              <w:pStyle w:val="6"/>
              <w:spacing w:line="253" w:lineRule="auto"/>
            </w:pPr>
          </w:p>
          <w:p>
            <w:pPr>
              <w:pStyle w:val="6"/>
              <w:spacing w:line="253" w:lineRule="auto"/>
            </w:pPr>
          </w:p>
          <w:p>
            <w:pPr>
              <w:pStyle w:val="6"/>
              <w:spacing w:line="253" w:lineRule="auto"/>
            </w:pPr>
          </w:p>
          <w:p>
            <w:pPr>
              <w:pStyle w:val="6"/>
              <w:spacing w:line="253" w:lineRule="auto"/>
            </w:pPr>
          </w:p>
          <w:p>
            <w:pPr>
              <w:pStyle w:val="6"/>
              <w:spacing w:line="253" w:lineRule="auto"/>
            </w:pPr>
          </w:p>
          <w:p>
            <w:pPr>
              <w:pStyle w:val="6"/>
              <w:spacing w:line="253" w:lineRule="auto"/>
            </w:pPr>
          </w:p>
          <w:p>
            <w:pPr>
              <w:pStyle w:val="6"/>
              <w:spacing w:line="253" w:lineRule="auto"/>
            </w:pPr>
          </w:p>
          <w:p>
            <w:pPr>
              <w:pStyle w:val="6"/>
              <w:spacing w:line="253" w:lineRule="auto"/>
            </w:pPr>
          </w:p>
          <w:p>
            <w:pPr>
              <w:spacing w:before="68" w:line="236" w:lineRule="auto"/>
              <w:ind w:left="298" w:right="67" w:hanging="210"/>
              <w:rPr>
                <w:rFonts w:ascii="宋体" w:hAnsi="宋体" w:eastAsia="宋体" w:cs="宋体"/>
                <w:sz w:val="21"/>
                <w:szCs w:val="21"/>
              </w:rPr>
            </w:pPr>
            <w:r>
              <w:rPr>
                <w:rFonts w:ascii="宋体" w:hAnsi="宋体" w:eastAsia="宋体" w:cs="宋体"/>
                <w:spacing w:val="2"/>
                <w:sz w:val="21"/>
                <w:szCs w:val="21"/>
              </w:rPr>
              <w:t xml:space="preserve">省级、市级 </w:t>
            </w:r>
            <w:r>
              <w:rPr>
                <w:rFonts w:ascii="宋体" w:hAnsi="宋体" w:eastAsia="宋体" w:cs="宋体"/>
                <w:spacing w:val="-1"/>
                <w:sz w:val="21"/>
                <w:szCs w:val="21"/>
              </w:rPr>
              <w:t>、县级</w:t>
            </w:r>
          </w:p>
        </w:tc>
        <w:tc>
          <w:tcPr>
            <w:tcW w:w="719" w:type="dxa"/>
            <w:vAlign w:val="top"/>
          </w:tcPr>
          <w:p>
            <w:pPr>
              <w:pStyle w:val="6"/>
              <w:spacing w:line="267" w:lineRule="auto"/>
            </w:pPr>
          </w:p>
          <w:p>
            <w:pPr>
              <w:pStyle w:val="6"/>
              <w:spacing w:line="267" w:lineRule="auto"/>
            </w:pPr>
          </w:p>
          <w:p>
            <w:pPr>
              <w:pStyle w:val="6"/>
              <w:spacing w:line="267" w:lineRule="auto"/>
            </w:pPr>
          </w:p>
          <w:p>
            <w:pPr>
              <w:pStyle w:val="6"/>
              <w:spacing w:line="267" w:lineRule="auto"/>
            </w:pPr>
          </w:p>
          <w:p>
            <w:pPr>
              <w:pStyle w:val="6"/>
              <w:spacing w:line="267" w:lineRule="auto"/>
            </w:pPr>
          </w:p>
          <w:p>
            <w:pPr>
              <w:pStyle w:val="6"/>
              <w:spacing w:line="267" w:lineRule="auto"/>
            </w:pPr>
          </w:p>
          <w:p>
            <w:pPr>
              <w:pStyle w:val="6"/>
              <w:spacing w:line="267" w:lineRule="auto"/>
            </w:pPr>
          </w:p>
          <w:p>
            <w:pPr>
              <w:pStyle w:val="6"/>
              <w:spacing w:line="267" w:lineRule="auto"/>
            </w:pPr>
          </w:p>
          <w:p>
            <w:pPr>
              <w:spacing w:before="68" w:line="221" w:lineRule="auto"/>
              <w:ind w:left="149"/>
              <w:rPr>
                <w:rFonts w:ascii="宋体" w:hAnsi="宋体" w:eastAsia="宋体" w:cs="宋体"/>
                <w:sz w:val="21"/>
                <w:szCs w:val="21"/>
              </w:rPr>
            </w:pPr>
            <w:r>
              <w:rPr>
                <w:rFonts w:ascii="宋体" w:hAnsi="宋体" w:eastAsia="宋体" w:cs="宋体"/>
                <w:spacing w:val="6"/>
                <w:sz w:val="21"/>
                <w:szCs w:val="21"/>
              </w:rPr>
              <w:t>县级</w:t>
            </w:r>
          </w:p>
        </w:tc>
        <w:tc>
          <w:tcPr>
            <w:tcW w:w="745" w:type="dxa"/>
            <w:vAlign w:val="top"/>
          </w:tcPr>
          <w:p>
            <w:pPr>
              <w:pStyle w:val="6"/>
            </w:pPr>
          </w:p>
        </w:tc>
      </w:tr>
    </w:tbl>
    <w:p>
      <w:pPr>
        <w:rPr>
          <w:rFonts w:ascii="Arial"/>
          <w:sz w:val="21"/>
        </w:rPr>
      </w:pPr>
    </w:p>
    <w:p>
      <w:pPr>
        <w:rPr>
          <w:rFonts w:ascii="Arial" w:hAnsi="Arial" w:eastAsia="Arial" w:cs="Arial"/>
          <w:sz w:val="21"/>
          <w:szCs w:val="21"/>
        </w:rPr>
        <w:sectPr>
          <w:pgSz w:w="16830" w:h="11900"/>
          <w:pgMar w:top="1011" w:right="1264" w:bottom="0" w:left="975" w:header="0" w:footer="0" w:gutter="0"/>
          <w:cols w:space="720" w:num="1"/>
        </w:sectPr>
      </w:pPr>
    </w:p>
    <w:p>
      <w:pPr>
        <w:spacing w:line="133" w:lineRule="exact"/>
      </w:pPr>
    </w:p>
    <w:tbl>
      <w:tblPr>
        <w:tblStyle w:val="5"/>
        <w:tblW w:w="145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5"/>
        <w:gridCol w:w="3458"/>
        <w:gridCol w:w="6515"/>
        <w:gridCol w:w="1199"/>
        <w:gridCol w:w="1229"/>
        <w:gridCol w:w="719"/>
        <w:gridCol w:w="7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2" w:hRule="atLeast"/>
        </w:trPr>
        <w:tc>
          <w:tcPr>
            <w:tcW w:w="705" w:type="dxa"/>
            <w:vAlign w:val="top"/>
          </w:tcPr>
          <w:p>
            <w:pPr>
              <w:pStyle w:val="6"/>
              <w:spacing w:line="258" w:lineRule="auto"/>
            </w:pPr>
          </w:p>
          <w:p>
            <w:pPr>
              <w:pStyle w:val="6"/>
              <w:spacing w:line="258" w:lineRule="auto"/>
            </w:pPr>
          </w:p>
          <w:p>
            <w:pPr>
              <w:pStyle w:val="6"/>
              <w:spacing w:line="258" w:lineRule="auto"/>
            </w:pPr>
          </w:p>
          <w:p>
            <w:pPr>
              <w:pStyle w:val="6"/>
              <w:spacing w:line="258" w:lineRule="auto"/>
            </w:pPr>
          </w:p>
          <w:p>
            <w:pPr>
              <w:spacing w:before="68" w:line="184" w:lineRule="auto"/>
              <w:ind w:left="234"/>
              <w:rPr>
                <w:rFonts w:ascii="宋体" w:hAnsi="宋体" w:eastAsia="宋体" w:cs="宋体"/>
                <w:sz w:val="21"/>
                <w:szCs w:val="21"/>
              </w:rPr>
            </w:pPr>
            <w:r>
              <w:rPr>
                <w:rFonts w:ascii="宋体" w:hAnsi="宋体" w:eastAsia="宋体" w:cs="宋体"/>
                <w:spacing w:val="-6"/>
                <w:sz w:val="21"/>
                <w:szCs w:val="21"/>
              </w:rPr>
              <w:t>13</w:t>
            </w:r>
          </w:p>
        </w:tc>
        <w:tc>
          <w:tcPr>
            <w:tcW w:w="3458" w:type="dxa"/>
            <w:vAlign w:val="top"/>
          </w:tcPr>
          <w:p>
            <w:pPr>
              <w:pStyle w:val="6"/>
              <w:spacing w:line="309" w:lineRule="auto"/>
            </w:pPr>
          </w:p>
          <w:p>
            <w:pPr>
              <w:pStyle w:val="6"/>
              <w:spacing w:line="309" w:lineRule="auto"/>
            </w:pPr>
          </w:p>
          <w:p>
            <w:pPr>
              <w:spacing w:before="69" w:line="218" w:lineRule="auto"/>
              <w:ind w:left="50" w:right="231"/>
              <w:jc w:val="both"/>
              <w:rPr>
                <w:rFonts w:ascii="宋体" w:hAnsi="宋体" w:eastAsia="宋体" w:cs="宋体"/>
                <w:sz w:val="21"/>
                <w:szCs w:val="21"/>
              </w:rPr>
            </w:pPr>
            <w:r>
              <w:rPr>
                <w:rFonts w:ascii="宋体" w:hAnsi="宋体" w:eastAsia="宋体" w:cs="宋体"/>
                <w:spacing w:val="-1"/>
                <w:sz w:val="21"/>
                <w:szCs w:val="21"/>
              </w:rPr>
              <w:t>对集中采购机构内部监督管理制度</w:t>
            </w:r>
            <w:r>
              <w:rPr>
                <w:rFonts w:ascii="宋体" w:hAnsi="宋体" w:eastAsia="宋体" w:cs="宋体"/>
                <w:spacing w:val="6"/>
                <w:sz w:val="21"/>
                <w:szCs w:val="21"/>
              </w:rPr>
              <w:t xml:space="preserve"> </w:t>
            </w:r>
            <w:r>
              <w:rPr>
                <w:rFonts w:ascii="宋体" w:hAnsi="宋体" w:eastAsia="宋体" w:cs="宋体"/>
                <w:spacing w:val="1"/>
                <w:sz w:val="21"/>
                <w:szCs w:val="21"/>
              </w:rPr>
              <w:t>不健全，对依法应当分设、分离的</w:t>
            </w:r>
            <w:r>
              <w:rPr>
                <w:rFonts w:ascii="宋体" w:hAnsi="宋体" w:eastAsia="宋体" w:cs="宋体"/>
                <w:sz w:val="21"/>
                <w:szCs w:val="21"/>
              </w:rPr>
              <w:t xml:space="preserve"> </w:t>
            </w:r>
            <w:r>
              <w:rPr>
                <w:rFonts w:ascii="宋体" w:hAnsi="宋体" w:eastAsia="宋体" w:cs="宋体"/>
                <w:spacing w:val="1"/>
                <w:sz w:val="21"/>
                <w:szCs w:val="21"/>
              </w:rPr>
              <w:t>岗位、人员未分设、分离等行为的</w:t>
            </w:r>
            <w:r>
              <w:rPr>
                <w:rFonts w:ascii="宋体" w:hAnsi="宋体" w:eastAsia="宋体" w:cs="宋体"/>
                <w:sz w:val="21"/>
                <w:szCs w:val="21"/>
              </w:rPr>
              <w:t xml:space="preserve"> </w:t>
            </w:r>
            <w:r>
              <w:rPr>
                <w:rFonts w:ascii="宋体" w:hAnsi="宋体" w:eastAsia="宋体" w:cs="宋体"/>
                <w:spacing w:val="12"/>
                <w:sz w:val="21"/>
                <w:szCs w:val="21"/>
              </w:rPr>
              <w:t>处罚</w:t>
            </w:r>
          </w:p>
        </w:tc>
        <w:tc>
          <w:tcPr>
            <w:tcW w:w="6515" w:type="dxa"/>
            <w:vAlign w:val="top"/>
          </w:tcPr>
          <w:p>
            <w:pPr>
              <w:spacing w:before="162" w:line="219" w:lineRule="auto"/>
              <w:ind w:left="17"/>
              <w:rPr>
                <w:rFonts w:ascii="宋体" w:hAnsi="宋体" w:eastAsia="宋体" w:cs="宋体"/>
                <w:sz w:val="21"/>
                <w:szCs w:val="21"/>
              </w:rPr>
            </w:pPr>
            <w:r>
              <w:rPr>
                <w:rFonts w:ascii="宋体" w:hAnsi="宋体" w:eastAsia="宋体" w:cs="宋体"/>
                <w:spacing w:val="-1"/>
                <w:sz w:val="21"/>
                <w:szCs w:val="21"/>
              </w:rPr>
              <w:t>《中华人民共和国政府采购法实施条例》第六十九条集中采购机构</w:t>
            </w:r>
          </w:p>
          <w:p>
            <w:pPr>
              <w:spacing w:before="2" w:line="225" w:lineRule="auto"/>
              <w:ind w:left="82" w:right="131"/>
              <w:rPr>
                <w:rFonts w:ascii="宋体" w:hAnsi="宋体" w:eastAsia="宋体" w:cs="宋体"/>
                <w:sz w:val="21"/>
                <w:szCs w:val="21"/>
              </w:rPr>
            </w:pPr>
            <w:r>
              <w:rPr>
                <w:rFonts w:ascii="宋体" w:hAnsi="宋体" w:eastAsia="宋体" w:cs="宋体"/>
                <w:sz w:val="21"/>
                <w:szCs w:val="21"/>
              </w:rPr>
              <w:t>有下列情形之一的，由财政部门责令限期改</w:t>
            </w:r>
            <w:r>
              <w:rPr>
                <w:rFonts w:ascii="宋体" w:hAnsi="宋体" w:eastAsia="宋体" w:cs="宋体"/>
                <w:spacing w:val="-1"/>
                <w:sz w:val="21"/>
                <w:szCs w:val="21"/>
              </w:rPr>
              <w:t>正，给予警告，有违法所</w:t>
            </w:r>
            <w:r>
              <w:rPr>
                <w:rFonts w:ascii="宋体" w:hAnsi="宋体" w:eastAsia="宋体" w:cs="宋体"/>
                <w:sz w:val="21"/>
                <w:szCs w:val="21"/>
              </w:rPr>
              <w:t xml:space="preserve"> 得的，并处没收违法所得，对直接负责的主</w:t>
            </w:r>
            <w:r>
              <w:rPr>
                <w:rFonts w:ascii="宋体" w:hAnsi="宋体" w:eastAsia="宋体" w:cs="宋体"/>
                <w:spacing w:val="-1"/>
                <w:sz w:val="21"/>
                <w:szCs w:val="21"/>
              </w:rPr>
              <w:t>管人员和其他直接责任人</w:t>
            </w:r>
            <w:r>
              <w:rPr>
                <w:rFonts w:ascii="宋体" w:hAnsi="宋体" w:eastAsia="宋体" w:cs="宋体"/>
                <w:sz w:val="21"/>
                <w:szCs w:val="21"/>
              </w:rPr>
              <w:t xml:space="preserve"> </w:t>
            </w:r>
            <w:r>
              <w:rPr>
                <w:rFonts w:ascii="宋体" w:hAnsi="宋体" w:eastAsia="宋体" w:cs="宋体"/>
                <w:spacing w:val="-1"/>
                <w:sz w:val="21"/>
                <w:szCs w:val="21"/>
              </w:rPr>
              <w:t>员依法给予处分，并予以通报：</w:t>
            </w:r>
          </w:p>
          <w:p>
            <w:pPr>
              <w:spacing w:before="1" w:line="224" w:lineRule="auto"/>
              <w:ind w:left="82" w:right="94"/>
              <w:rPr>
                <w:rFonts w:ascii="宋体" w:hAnsi="宋体" w:eastAsia="宋体" w:cs="宋体"/>
                <w:sz w:val="21"/>
                <w:szCs w:val="21"/>
              </w:rPr>
            </w:pPr>
            <w:r>
              <w:rPr>
                <w:rFonts w:ascii="宋体" w:hAnsi="宋体" w:eastAsia="宋体" w:cs="宋体"/>
                <w:spacing w:val="1"/>
                <w:sz w:val="21"/>
                <w:szCs w:val="21"/>
              </w:rPr>
              <w:t>(一)内部监督管理制度不健全，对依法应当分设、分离的岗</w:t>
            </w:r>
            <w:r>
              <w:rPr>
                <w:rFonts w:ascii="宋体" w:hAnsi="宋体" w:eastAsia="宋体" w:cs="宋体"/>
                <w:sz w:val="21"/>
                <w:szCs w:val="21"/>
              </w:rPr>
              <w:t xml:space="preserve">位、人员 </w:t>
            </w:r>
            <w:r>
              <w:rPr>
                <w:rFonts w:ascii="宋体" w:hAnsi="宋体" w:eastAsia="宋体" w:cs="宋体"/>
                <w:spacing w:val="14"/>
                <w:sz w:val="21"/>
                <w:szCs w:val="21"/>
              </w:rPr>
              <w:t>未分设、分离；</w:t>
            </w:r>
          </w:p>
          <w:p>
            <w:pPr>
              <w:spacing w:line="218" w:lineRule="auto"/>
              <w:ind w:left="82"/>
              <w:rPr>
                <w:rFonts w:ascii="宋体" w:hAnsi="宋体" w:eastAsia="宋体" w:cs="宋体"/>
                <w:sz w:val="21"/>
                <w:szCs w:val="21"/>
              </w:rPr>
            </w:pPr>
            <w:r>
              <w:rPr>
                <w:rFonts w:ascii="宋体" w:hAnsi="宋体" w:eastAsia="宋体" w:cs="宋体"/>
                <w:spacing w:val="4"/>
                <w:sz w:val="21"/>
                <w:szCs w:val="21"/>
              </w:rPr>
              <w:t>(二)将集中采购项目委托其他采购代理机构采购；</w:t>
            </w:r>
          </w:p>
          <w:p>
            <w:pPr>
              <w:spacing w:before="12" w:line="220" w:lineRule="auto"/>
              <w:ind w:left="82"/>
              <w:rPr>
                <w:rFonts w:ascii="宋体" w:hAnsi="宋体" w:eastAsia="宋体" w:cs="宋体"/>
                <w:sz w:val="21"/>
                <w:szCs w:val="21"/>
              </w:rPr>
            </w:pPr>
            <w:r>
              <w:rPr>
                <w:rFonts w:ascii="宋体" w:hAnsi="宋体" w:eastAsia="宋体" w:cs="宋体"/>
                <w:spacing w:val="-1"/>
                <w:sz w:val="21"/>
                <w:szCs w:val="21"/>
              </w:rPr>
              <w:t>(三)从事营利活动。</w:t>
            </w:r>
          </w:p>
        </w:tc>
        <w:tc>
          <w:tcPr>
            <w:tcW w:w="1199" w:type="dxa"/>
            <w:vAlign w:val="top"/>
          </w:tcPr>
          <w:p>
            <w:pPr>
              <w:pStyle w:val="6"/>
              <w:spacing w:line="244" w:lineRule="auto"/>
            </w:pPr>
          </w:p>
          <w:p>
            <w:pPr>
              <w:pStyle w:val="6"/>
              <w:spacing w:line="245" w:lineRule="auto"/>
            </w:pPr>
          </w:p>
          <w:p>
            <w:pPr>
              <w:pStyle w:val="6"/>
              <w:spacing w:line="245" w:lineRule="auto"/>
            </w:pPr>
          </w:p>
          <w:p>
            <w:pPr>
              <w:pStyle w:val="6"/>
              <w:spacing w:line="245" w:lineRule="auto"/>
            </w:pPr>
          </w:p>
          <w:p>
            <w:pPr>
              <w:spacing w:before="68" w:line="219" w:lineRule="auto"/>
              <w:ind w:left="177"/>
              <w:rPr>
                <w:rFonts w:ascii="宋体" w:hAnsi="宋体" w:eastAsia="宋体" w:cs="宋体"/>
                <w:sz w:val="21"/>
                <w:szCs w:val="21"/>
              </w:rPr>
            </w:pPr>
            <w:r>
              <w:rPr>
                <w:rFonts w:ascii="宋体" w:hAnsi="宋体" w:eastAsia="宋体" w:cs="宋体"/>
                <w:spacing w:val="5"/>
                <w:sz w:val="21"/>
                <w:szCs w:val="21"/>
              </w:rPr>
              <w:t>财政部门</w:t>
            </w:r>
          </w:p>
        </w:tc>
        <w:tc>
          <w:tcPr>
            <w:tcW w:w="1229" w:type="dxa"/>
            <w:vAlign w:val="top"/>
          </w:tcPr>
          <w:p>
            <w:pPr>
              <w:pStyle w:val="6"/>
              <w:spacing w:line="286" w:lineRule="auto"/>
            </w:pPr>
          </w:p>
          <w:p>
            <w:pPr>
              <w:pStyle w:val="6"/>
              <w:spacing w:line="286" w:lineRule="auto"/>
            </w:pPr>
          </w:p>
          <w:p>
            <w:pPr>
              <w:pStyle w:val="6"/>
              <w:spacing w:line="287" w:lineRule="auto"/>
            </w:pPr>
          </w:p>
          <w:p>
            <w:pPr>
              <w:spacing w:before="68" w:line="222" w:lineRule="auto"/>
              <w:ind w:left="298" w:right="67" w:hanging="210"/>
              <w:rPr>
                <w:rFonts w:ascii="宋体" w:hAnsi="宋体" w:eastAsia="宋体" w:cs="宋体"/>
                <w:sz w:val="21"/>
                <w:szCs w:val="21"/>
              </w:rPr>
            </w:pPr>
            <w:r>
              <w:rPr>
                <w:rFonts w:ascii="宋体" w:hAnsi="宋体" w:eastAsia="宋体" w:cs="宋体"/>
                <w:spacing w:val="2"/>
                <w:sz w:val="21"/>
                <w:szCs w:val="21"/>
              </w:rPr>
              <w:t xml:space="preserve">省级、市级 </w:t>
            </w:r>
            <w:r>
              <w:rPr>
                <w:rFonts w:ascii="宋体" w:hAnsi="宋体" w:eastAsia="宋体" w:cs="宋体"/>
                <w:spacing w:val="-1"/>
                <w:sz w:val="21"/>
                <w:szCs w:val="21"/>
              </w:rPr>
              <w:t>、县级</w:t>
            </w:r>
          </w:p>
        </w:tc>
        <w:tc>
          <w:tcPr>
            <w:tcW w:w="719" w:type="dxa"/>
            <w:vAlign w:val="top"/>
          </w:tcPr>
          <w:p>
            <w:pPr>
              <w:pStyle w:val="6"/>
              <w:spacing w:line="245" w:lineRule="auto"/>
            </w:pPr>
          </w:p>
          <w:p>
            <w:pPr>
              <w:pStyle w:val="6"/>
              <w:spacing w:line="245" w:lineRule="auto"/>
            </w:pPr>
          </w:p>
          <w:p>
            <w:pPr>
              <w:pStyle w:val="6"/>
              <w:spacing w:line="246" w:lineRule="auto"/>
            </w:pPr>
          </w:p>
          <w:p>
            <w:pPr>
              <w:pStyle w:val="6"/>
              <w:spacing w:line="246" w:lineRule="auto"/>
            </w:pPr>
          </w:p>
          <w:p>
            <w:pPr>
              <w:spacing w:before="68" w:line="221" w:lineRule="auto"/>
              <w:ind w:left="149"/>
              <w:rPr>
                <w:rFonts w:ascii="宋体" w:hAnsi="宋体" w:eastAsia="宋体" w:cs="宋体"/>
                <w:sz w:val="21"/>
                <w:szCs w:val="21"/>
              </w:rPr>
            </w:pPr>
            <w:r>
              <w:rPr>
                <w:rFonts w:ascii="宋体" w:hAnsi="宋体" w:eastAsia="宋体" w:cs="宋体"/>
                <w:spacing w:val="6"/>
                <w:sz w:val="21"/>
                <w:szCs w:val="21"/>
              </w:rPr>
              <w:t>县级</w:t>
            </w:r>
          </w:p>
        </w:tc>
        <w:tc>
          <w:tcPr>
            <w:tcW w:w="745"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trPr>
        <w:tc>
          <w:tcPr>
            <w:tcW w:w="705" w:type="dxa"/>
            <w:vAlign w:val="top"/>
          </w:tcPr>
          <w:p>
            <w:pPr>
              <w:pStyle w:val="6"/>
              <w:spacing w:line="324" w:lineRule="auto"/>
            </w:pPr>
          </w:p>
          <w:p>
            <w:pPr>
              <w:spacing w:before="68" w:line="184" w:lineRule="auto"/>
              <w:ind w:left="234"/>
              <w:rPr>
                <w:rFonts w:ascii="宋体" w:hAnsi="宋体" w:eastAsia="宋体" w:cs="宋体"/>
                <w:sz w:val="21"/>
                <w:szCs w:val="21"/>
              </w:rPr>
            </w:pPr>
            <w:r>
              <w:rPr>
                <w:rFonts w:ascii="宋体" w:hAnsi="宋体" w:eastAsia="宋体" w:cs="宋体"/>
                <w:spacing w:val="-6"/>
                <w:sz w:val="21"/>
                <w:szCs w:val="21"/>
              </w:rPr>
              <w:t>14</w:t>
            </w:r>
          </w:p>
        </w:tc>
        <w:tc>
          <w:tcPr>
            <w:tcW w:w="3458" w:type="dxa"/>
            <w:vAlign w:val="top"/>
          </w:tcPr>
          <w:p>
            <w:pPr>
              <w:spacing w:before="241" w:line="219" w:lineRule="auto"/>
              <w:ind w:left="50" w:right="255"/>
              <w:rPr>
                <w:rFonts w:ascii="宋体" w:hAnsi="宋体" w:eastAsia="宋体" w:cs="宋体"/>
                <w:sz w:val="21"/>
                <w:szCs w:val="21"/>
              </w:rPr>
            </w:pPr>
            <w:r>
              <w:rPr>
                <w:rFonts w:ascii="宋体" w:hAnsi="宋体" w:eastAsia="宋体" w:cs="宋体"/>
                <w:spacing w:val="-1"/>
                <w:sz w:val="21"/>
                <w:szCs w:val="21"/>
              </w:rPr>
              <w:t>对采购人员与供应商有利害关系而</w:t>
            </w:r>
            <w:r>
              <w:rPr>
                <w:rFonts w:ascii="宋体" w:hAnsi="宋体" w:eastAsia="宋体" w:cs="宋体"/>
                <w:spacing w:val="6"/>
                <w:sz w:val="21"/>
                <w:szCs w:val="21"/>
              </w:rPr>
              <w:t xml:space="preserve"> </w:t>
            </w:r>
            <w:r>
              <w:rPr>
                <w:rFonts w:ascii="宋体" w:hAnsi="宋体" w:eastAsia="宋体" w:cs="宋体"/>
                <w:spacing w:val="2"/>
                <w:sz w:val="21"/>
                <w:szCs w:val="21"/>
              </w:rPr>
              <w:t>不依法回避行为的处罚</w:t>
            </w:r>
          </w:p>
        </w:tc>
        <w:tc>
          <w:tcPr>
            <w:tcW w:w="6515" w:type="dxa"/>
            <w:vAlign w:val="top"/>
          </w:tcPr>
          <w:p>
            <w:pPr>
              <w:spacing w:before="90" w:line="219" w:lineRule="auto"/>
              <w:ind w:left="27"/>
              <w:rPr>
                <w:rFonts w:ascii="宋体" w:hAnsi="宋体" w:eastAsia="宋体" w:cs="宋体"/>
                <w:sz w:val="21"/>
                <w:szCs w:val="21"/>
              </w:rPr>
            </w:pPr>
            <w:r>
              <w:rPr>
                <w:rFonts w:ascii="宋体" w:hAnsi="宋体" w:eastAsia="宋体" w:cs="宋体"/>
                <w:spacing w:val="-1"/>
                <w:sz w:val="21"/>
                <w:szCs w:val="21"/>
              </w:rPr>
              <w:t>《中华人民共和国政府采购法实施条例》第七十条采购人员与供应</w:t>
            </w:r>
          </w:p>
          <w:p>
            <w:pPr>
              <w:spacing w:before="21" w:line="223" w:lineRule="auto"/>
              <w:ind w:left="82" w:right="104"/>
              <w:rPr>
                <w:rFonts w:ascii="宋体" w:hAnsi="宋体" w:eastAsia="宋体" w:cs="宋体"/>
                <w:sz w:val="21"/>
                <w:szCs w:val="21"/>
              </w:rPr>
            </w:pPr>
            <w:r>
              <w:rPr>
                <w:rFonts w:ascii="宋体" w:hAnsi="宋体" w:eastAsia="宋体" w:cs="宋体"/>
                <w:sz w:val="21"/>
                <w:szCs w:val="21"/>
              </w:rPr>
              <w:t>商有利害关系而不依法回避的，由财政部门给予警告，并处2000元以</w:t>
            </w:r>
            <w:r>
              <w:rPr>
                <w:rFonts w:ascii="宋体" w:hAnsi="宋体" w:eastAsia="宋体" w:cs="宋体"/>
                <w:spacing w:val="17"/>
                <w:sz w:val="21"/>
                <w:szCs w:val="21"/>
              </w:rPr>
              <w:t xml:space="preserve"> </w:t>
            </w:r>
            <w:r>
              <w:rPr>
                <w:rFonts w:ascii="宋体" w:hAnsi="宋体" w:eastAsia="宋体" w:cs="宋体"/>
                <w:spacing w:val="-1"/>
                <w:sz w:val="21"/>
                <w:szCs w:val="21"/>
              </w:rPr>
              <w:t>上2万元以下的罚款。</w:t>
            </w:r>
          </w:p>
        </w:tc>
        <w:tc>
          <w:tcPr>
            <w:tcW w:w="1199" w:type="dxa"/>
            <w:vAlign w:val="top"/>
          </w:tcPr>
          <w:p>
            <w:pPr>
              <w:pStyle w:val="6"/>
              <w:spacing w:line="271" w:lineRule="auto"/>
            </w:pPr>
          </w:p>
          <w:p>
            <w:pPr>
              <w:spacing w:before="69" w:line="219" w:lineRule="auto"/>
              <w:ind w:left="177"/>
              <w:rPr>
                <w:rFonts w:ascii="宋体" w:hAnsi="宋体" w:eastAsia="宋体" w:cs="宋体"/>
                <w:sz w:val="21"/>
                <w:szCs w:val="21"/>
              </w:rPr>
            </w:pPr>
            <w:r>
              <w:rPr>
                <w:rFonts w:ascii="宋体" w:hAnsi="宋体" w:eastAsia="宋体" w:cs="宋体"/>
                <w:spacing w:val="5"/>
                <w:sz w:val="21"/>
                <w:szCs w:val="21"/>
              </w:rPr>
              <w:t>财政部门</w:t>
            </w:r>
          </w:p>
        </w:tc>
        <w:tc>
          <w:tcPr>
            <w:tcW w:w="1229" w:type="dxa"/>
            <w:vAlign w:val="top"/>
          </w:tcPr>
          <w:p>
            <w:pPr>
              <w:spacing w:before="240" w:line="222" w:lineRule="auto"/>
              <w:ind w:left="298" w:right="67" w:hanging="210"/>
              <w:rPr>
                <w:rFonts w:ascii="宋体" w:hAnsi="宋体" w:eastAsia="宋体" w:cs="宋体"/>
                <w:sz w:val="21"/>
                <w:szCs w:val="21"/>
              </w:rPr>
            </w:pPr>
            <w:r>
              <w:rPr>
                <w:rFonts w:ascii="宋体" w:hAnsi="宋体" w:eastAsia="宋体" w:cs="宋体"/>
                <w:spacing w:val="2"/>
                <w:sz w:val="21"/>
                <w:szCs w:val="21"/>
              </w:rPr>
              <w:t xml:space="preserve">省级、市级 </w:t>
            </w:r>
            <w:r>
              <w:rPr>
                <w:rFonts w:ascii="宋体" w:hAnsi="宋体" w:eastAsia="宋体" w:cs="宋体"/>
                <w:spacing w:val="-1"/>
                <w:sz w:val="21"/>
                <w:szCs w:val="21"/>
              </w:rPr>
              <w:t>、县级</w:t>
            </w:r>
          </w:p>
        </w:tc>
        <w:tc>
          <w:tcPr>
            <w:tcW w:w="719" w:type="dxa"/>
            <w:vAlign w:val="top"/>
          </w:tcPr>
          <w:p>
            <w:pPr>
              <w:pStyle w:val="6"/>
              <w:spacing w:line="274" w:lineRule="auto"/>
            </w:pPr>
          </w:p>
          <w:p>
            <w:pPr>
              <w:spacing w:before="68" w:line="221" w:lineRule="auto"/>
              <w:ind w:left="149"/>
              <w:rPr>
                <w:rFonts w:ascii="宋体" w:hAnsi="宋体" w:eastAsia="宋体" w:cs="宋体"/>
                <w:sz w:val="21"/>
                <w:szCs w:val="21"/>
              </w:rPr>
            </w:pPr>
            <w:r>
              <w:rPr>
                <w:rFonts w:ascii="宋体" w:hAnsi="宋体" w:eastAsia="宋体" w:cs="宋体"/>
                <w:spacing w:val="6"/>
                <w:sz w:val="21"/>
                <w:szCs w:val="21"/>
              </w:rPr>
              <w:t>县级</w:t>
            </w:r>
          </w:p>
        </w:tc>
        <w:tc>
          <w:tcPr>
            <w:tcW w:w="745"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9" w:hRule="atLeast"/>
        </w:trPr>
        <w:tc>
          <w:tcPr>
            <w:tcW w:w="705" w:type="dxa"/>
            <w:vAlign w:val="top"/>
          </w:tcPr>
          <w:p>
            <w:pPr>
              <w:pStyle w:val="6"/>
              <w:spacing w:line="255" w:lineRule="auto"/>
            </w:pPr>
          </w:p>
          <w:p>
            <w:pPr>
              <w:pStyle w:val="6"/>
              <w:spacing w:line="255" w:lineRule="auto"/>
            </w:pPr>
          </w:p>
          <w:p>
            <w:pPr>
              <w:pStyle w:val="6"/>
              <w:spacing w:line="255" w:lineRule="auto"/>
            </w:pPr>
          </w:p>
          <w:p>
            <w:pPr>
              <w:pStyle w:val="6"/>
              <w:spacing w:line="256" w:lineRule="auto"/>
            </w:pPr>
          </w:p>
          <w:p>
            <w:pPr>
              <w:pStyle w:val="6"/>
              <w:spacing w:line="256" w:lineRule="auto"/>
            </w:pPr>
          </w:p>
          <w:p>
            <w:pPr>
              <w:pStyle w:val="6"/>
              <w:spacing w:line="256" w:lineRule="auto"/>
            </w:pPr>
          </w:p>
          <w:p>
            <w:pPr>
              <w:pStyle w:val="6"/>
              <w:spacing w:line="256" w:lineRule="auto"/>
            </w:pPr>
          </w:p>
          <w:p>
            <w:pPr>
              <w:pStyle w:val="6"/>
              <w:spacing w:line="256" w:lineRule="auto"/>
            </w:pPr>
          </w:p>
          <w:p>
            <w:pPr>
              <w:spacing w:before="69" w:line="184" w:lineRule="auto"/>
              <w:ind w:left="234"/>
              <w:rPr>
                <w:rFonts w:ascii="宋体" w:hAnsi="宋体" w:eastAsia="宋体" w:cs="宋体"/>
                <w:sz w:val="21"/>
                <w:szCs w:val="21"/>
              </w:rPr>
            </w:pPr>
            <w:r>
              <w:rPr>
                <w:rFonts w:ascii="宋体" w:hAnsi="宋体" w:eastAsia="宋体" w:cs="宋体"/>
                <w:spacing w:val="-6"/>
                <w:sz w:val="21"/>
                <w:szCs w:val="21"/>
              </w:rPr>
              <w:t>15</w:t>
            </w:r>
          </w:p>
        </w:tc>
        <w:tc>
          <w:tcPr>
            <w:tcW w:w="3458" w:type="dxa"/>
            <w:vAlign w:val="top"/>
          </w:tcPr>
          <w:p>
            <w:pPr>
              <w:pStyle w:val="6"/>
              <w:spacing w:line="250" w:lineRule="auto"/>
            </w:pPr>
          </w:p>
          <w:p>
            <w:pPr>
              <w:pStyle w:val="6"/>
              <w:spacing w:line="250" w:lineRule="auto"/>
            </w:pPr>
          </w:p>
          <w:p>
            <w:pPr>
              <w:pStyle w:val="6"/>
              <w:spacing w:line="250" w:lineRule="auto"/>
            </w:pPr>
          </w:p>
          <w:p>
            <w:pPr>
              <w:pStyle w:val="6"/>
              <w:spacing w:line="251" w:lineRule="auto"/>
            </w:pPr>
          </w:p>
          <w:p>
            <w:pPr>
              <w:pStyle w:val="6"/>
              <w:spacing w:line="251" w:lineRule="auto"/>
            </w:pPr>
          </w:p>
          <w:p>
            <w:pPr>
              <w:pStyle w:val="6"/>
              <w:spacing w:line="251" w:lineRule="auto"/>
            </w:pPr>
          </w:p>
          <w:p>
            <w:pPr>
              <w:pStyle w:val="6"/>
              <w:spacing w:line="251" w:lineRule="auto"/>
            </w:pPr>
          </w:p>
          <w:p>
            <w:pPr>
              <w:spacing w:before="69" w:line="222" w:lineRule="auto"/>
              <w:ind w:left="50" w:right="222"/>
              <w:jc w:val="both"/>
              <w:rPr>
                <w:rFonts w:ascii="宋体" w:hAnsi="宋体" w:eastAsia="宋体" w:cs="宋体"/>
                <w:sz w:val="21"/>
                <w:szCs w:val="21"/>
              </w:rPr>
            </w:pPr>
            <w:r>
              <w:rPr>
                <w:rFonts w:ascii="宋体" w:hAnsi="宋体" w:eastAsia="宋体" w:cs="宋体"/>
                <w:spacing w:val="-1"/>
                <w:sz w:val="21"/>
                <w:szCs w:val="21"/>
              </w:rPr>
              <w:t>对供应商向评标委员会、竞争性谈</w:t>
            </w:r>
            <w:r>
              <w:rPr>
                <w:rFonts w:ascii="宋体" w:hAnsi="宋体" w:eastAsia="宋体" w:cs="宋体"/>
                <w:spacing w:val="6"/>
                <w:sz w:val="21"/>
                <w:szCs w:val="21"/>
              </w:rPr>
              <w:t xml:space="preserve"> </w:t>
            </w:r>
            <w:r>
              <w:rPr>
                <w:rFonts w:ascii="宋体" w:hAnsi="宋体" w:eastAsia="宋体" w:cs="宋体"/>
                <w:spacing w:val="-1"/>
                <w:sz w:val="21"/>
                <w:szCs w:val="21"/>
              </w:rPr>
              <w:t>判小组或者询价小组成员行贿或者</w:t>
            </w:r>
            <w:r>
              <w:rPr>
                <w:rFonts w:ascii="宋体" w:hAnsi="宋体" w:eastAsia="宋体" w:cs="宋体"/>
                <w:spacing w:val="5"/>
                <w:sz w:val="21"/>
                <w:szCs w:val="21"/>
              </w:rPr>
              <w:t xml:space="preserve"> </w:t>
            </w:r>
            <w:r>
              <w:rPr>
                <w:rFonts w:ascii="宋体" w:hAnsi="宋体" w:eastAsia="宋体" w:cs="宋体"/>
                <w:spacing w:val="1"/>
                <w:sz w:val="21"/>
                <w:szCs w:val="21"/>
              </w:rPr>
              <w:t>提供其他不正当利益等行为的处罚</w:t>
            </w:r>
          </w:p>
        </w:tc>
        <w:tc>
          <w:tcPr>
            <w:tcW w:w="6515" w:type="dxa"/>
            <w:vAlign w:val="top"/>
          </w:tcPr>
          <w:p>
            <w:pPr>
              <w:pStyle w:val="6"/>
              <w:spacing w:line="363" w:lineRule="auto"/>
            </w:pPr>
          </w:p>
          <w:p>
            <w:pPr>
              <w:spacing w:before="69" w:line="222" w:lineRule="auto"/>
              <w:ind w:left="51" w:right="318" w:hanging="34"/>
              <w:jc w:val="both"/>
              <w:rPr>
                <w:rFonts w:ascii="宋体" w:hAnsi="宋体" w:eastAsia="宋体" w:cs="宋体"/>
                <w:sz w:val="21"/>
                <w:szCs w:val="21"/>
              </w:rPr>
            </w:pPr>
            <w:r>
              <w:rPr>
                <w:rFonts w:ascii="宋体" w:hAnsi="宋体" w:eastAsia="宋体" w:cs="宋体"/>
                <w:sz w:val="21"/>
                <w:szCs w:val="21"/>
              </w:rPr>
              <w:t>《中华人民共和国政府采购法实施条例》第七十二条</w:t>
            </w:r>
            <w:r>
              <w:rPr>
                <w:rFonts w:ascii="宋体" w:hAnsi="宋体" w:eastAsia="宋体" w:cs="宋体"/>
                <w:spacing w:val="-1"/>
                <w:sz w:val="21"/>
                <w:szCs w:val="21"/>
              </w:rPr>
              <w:t>供应商有下列</w:t>
            </w:r>
            <w:r>
              <w:rPr>
                <w:rFonts w:ascii="宋体" w:hAnsi="宋体" w:eastAsia="宋体" w:cs="宋体"/>
                <w:sz w:val="21"/>
                <w:szCs w:val="21"/>
              </w:rPr>
              <w:t xml:space="preserve"> </w:t>
            </w:r>
            <w:r>
              <w:rPr>
                <w:rFonts w:ascii="宋体" w:hAnsi="宋体" w:eastAsia="宋体" w:cs="宋体"/>
                <w:spacing w:val="1"/>
                <w:sz w:val="21"/>
                <w:szCs w:val="21"/>
              </w:rPr>
              <w:t>情形之一的，依照政府采购法第七十七条第一款的规定追究法律责</w:t>
            </w:r>
            <w:r>
              <w:rPr>
                <w:rFonts w:ascii="宋体" w:hAnsi="宋体" w:eastAsia="宋体" w:cs="宋体"/>
                <w:spacing w:val="13"/>
                <w:sz w:val="21"/>
                <w:szCs w:val="21"/>
              </w:rPr>
              <w:t xml:space="preserve"> </w:t>
            </w:r>
            <w:r>
              <w:rPr>
                <w:rFonts w:ascii="宋体" w:hAnsi="宋体" w:eastAsia="宋体" w:cs="宋体"/>
                <w:spacing w:val="-4"/>
                <w:sz w:val="21"/>
                <w:szCs w:val="21"/>
              </w:rPr>
              <w:t>任</w:t>
            </w:r>
            <w:r>
              <w:rPr>
                <w:rFonts w:ascii="宋体" w:hAnsi="宋体" w:eastAsia="宋体" w:cs="宋体"/>
                <w:spacing w:val="-55"/>
                <w:sz w:val="21"/>
                <w:szCs w:val="21"/>
              </w:rPr>
              <w:t xml:space="preserve"> </w:t>
            </w:r>
            <w:r>
              <w:rPr>
                <w:rFonts w:ascii="宋体" w:hAnsi="宋体" w:eastAsia="宋体" w:cs="宋体"/>
                <w:spacing w:val="-4"/>
                <w:sz w:val="21"/>
                <w:szCs w:val="21"/>
              </w:rPr>
              <w:t>：</w:t>
            </w:r>
          </w:p>
          <w:p>
            <w:pPr>
              <w:spacing w:before="1" w:line="224" w:lineRule="auto"/>
              <w:ind w:left="82" w:right="115"/>
              <w:rPr>
                <w:rFonts w:ascii="宋体" w:hAnsi="宋体" w:eastAsia="宋体" w:cs="宋体"/>
                <w:sz w:val="21"/>
                <w:szCs w:val="21"/>
              </w:rPr>
            </w:pPr>
            <w:r>
              <w:rPr>
                <w:rFonts w:ascii="宋体" w:hAnsi="宋体" w:eastAsia="宋体" w:cs="宋体"/>
                <w:sz w:val="21"/>
                <w:szCs w:val="21"/>
              </w:rPr>
              <w:t>(一)向评标委员会、竞争性谈判小组或者询价小组成员行贿或者提供</w:t>
            </w:r>
            <w:r>
              <w:rPr>
                <w:rFonts w:ascii="宋体" w:hAnsi="宋体" w:eastAsia="宋体" w:cs="宋体"/>
                <w:spacing w:val="6"/>
                <w:sz w:val="21"/>
                <w:szCs w:val="21"/>
              </w:rPr>
              <w:t xml:space="preserve"> </w:t>
            </w:r>
            <w:r>
              <w:rPr>
                <w:rFonts w:ascii="宋体" w:hAnsi="宋体" w:eastAsia="宋体" w:cs="宋体"/>
                <w:spacing w:val="13"/>
                <w:sz w:val="21"/>
                <w:szCs w:val="21"/>
              </w:rPr>
              <w:t>其他不正当利益；</w:t>
            </w:r>
          </w:p>
          <w:p>
            <w:pPr>
              <w:spacing w:line="218" w:lineRule="auto"/>
              <w:ind w:left="82"/>
              <w:rPr>
                <w:rFonts w:ascii="宋体" w:hAnsi="宋体" w:eastAsia="宋体" w:cs="宋体"/>
                <w:sz w:val="21"/>
                <w:szCs w:val="21"/>
              </w:rPr>
            </w:pPr>
            <w:r>
              <w:rPr>
                <w:rFonts w:ascii="宋体" w:hAnsi="宋体" w:eastAsia="宋体" w:cs="宋体"/>
                <w:spacing w:val="3"/>
                <w:sz w:val="21"/>
                <w:szCs w:val="21"/>
              </w:rPr>
              <w:t>(二)中标或者成交后无正当理由拒不与采购人签订政府采购合同；</w:t>
            </w:r>
          </w:p>
          <w:p>
            <w:pPr>
              <w:spacing w:before="10" w:line="219" w:lineRule="auto"/>
              <w:ind w:left="82"/>
              <w:rPr>
                <w:rFonts w:ascii="宋体" w:hAnsi="宋体" w:eastAsia="宋体" w:cs="宋体"/>
                <w:sz w:val="21"/>
                <w:szCs w:val="21"/>
              </w:rPr>
            </w:pPr>
            <w:r>
              <w:rPr>
                <w:rFonts w:ascii="宋体" w:hAnsi="宋体" w:eastAsia="宋体" w:cs="宋体"/>
                <w:spacing w:val="4"/>
                <w:sz w:val="21"/>
                <w:szCs w:val="21"/>
              </w:rPr>
              <w:t>(三)未按照采购文件确定的事项签订政府采购合同；</w:t>
            </w:r>
          </w:p>
          <w:p>
            <w:pPr>
              <w:spacing w:line="219" w:lineRule="auto"/>
              <w:ind w:left="82"/>
              <w:rPr>
                <w:rFonts w:ascii="宋体" w:hAnsi="宋体" w:eastAsia="宋体" w:cs="宋体"/>
                <w:sz w:val="21"/>
                <w:szCs w:val="21"/>
              </w:rPr>
            </w:pPr>
            <w:r>
              <w:rPr>
                <w:rFonts w:ascii="宋体" w:hAnsi="宋体" w:eastAsia="宋体" w:cs="宋体"/>
                <w:spacing w:val="8"/>
                <w:sz w:val="21"/>
                <w:szCs w:val="21"/>
              </w:rPr>
              <w:t>(四)将政府采购合同转包；</w:t>
            </w:r>
          </w:p>
          <w:p>
            <w:pPr>
              <w:spacing w:before="11" w:line="219" w:lineRule="auto"/>
              <w:ind w:left="82"/>
              <w:rPr>
                <w:rFonts w:ascii="宋体" w:hAnsi="宋体" w:eastAsia="宋体" w:cs="宋体"/>
                <w:sz w:val="21"/>
                <w:szCs w:val="21"/>
              </w:rPr>
            </w:pPr>
            <w:r>
              <w:rPr>
                <w:rFonts w:ascii="宋体" w:hAnsi="宋体" w:eastAsia="宋体" w:cs="宋体"/>
                <w:spacing w:val="8"/>
                <w:sz w:val="21"/>
                <w:szCs w:val="21"/>
              </w:rPr>
              <w:t>(五)提供假冒伪劣产品；</w:t>
            </w:r>
          </w:p>
          <w:p>
            <w:pPr>
              <w:spacing w:before="1" w:line="211" w:lineRule="auto"/>
              <w:ind w:left="82"/>
              <w:rPr>
                <w:rFonts w:ascii="宋体" w:hAnsi="宋体" w:eastAsia="宋体" w:cs="宋体"/>
                <w:sz w:val="21"/>
                <w:szCs w:val="21"/>
              </w:rPr>
            </w:pPr>
            <w:r>
              <w:rPr>
                <w:rFonts w:ascii="宋体" w:hAnsi="宋体" w:eastAsia="宋体" w:cs="宋体"/>
                <w:spacing w:val="-1"/>
                <w:sz w:val="21"/>
                <w:szCs w:val="21"/>
              </w:rPr>
              <w:t>(六)擅自变更、中止或者终止政府采购合同。</w:t>
            </w:r>
          </w:p>
          <w:p>
            <w:pPr>
              <w:spacing w:before="4" w:line="226" w:lineRule="auto"/>
              <w:ind w:left="82" w:right="112"/>
              <w:rPr>
                <w:rFonts w:ascii="宋体" w:hAnsi="宋体" w:eastAsia="宋体" w:cs="宋体"/>
                <w:sz w:val="21"/>
                <w:szCs w:val="21"/>
              </w:rPr>
            </w:pPr>
            <w:r>
              <w:rPr>
                <w:rFonts w:ascii="宋体" w:hAnsi="宋体" w:eastAsia="宋体" w:cs="宋体"/>
                <w:sz w:val="21"/>
                <w:szCs w:val="21"/>
              </w:rPr>
              <w:t>供应商有前款第一项规定情形的，中标、成交</w:t>
            </w:r>
            <w:r>
              <w:rPr>
                <w:rFonts w:ascii="宋体" w:hAnsi="宋体" w:eastAsia="宋体" w:cs="宋体"/>
                <w:spacing w:val="-1"/>
                <w:sz w:val="21"/>
                <w:szCs w:val="21"/>
              </w:rPr>
              <w:t>无效。评审阶段资格发</w:t>
            </w:r>
            <w:r>
              <w:rPr>
                <w:rFonts w:ascii="宋体" w:hAnsi="宋体" w:eastAsia="宋体" w:cs="宋体"/>
                <w:sz w:val="21"/>
                <w:szCs w:val="21"/>
              </w:rPr>
              <w:t xml:space="preserve"> 生变化，供应商未依照本条例第二十一条的规定通知采购人和采购代</w:t>
            </w:r>
            <w:r>
              <w:rPr>
                <w:rFonts w:ascii="宋体" w:hAnsi="宋体" w:eastAsia="宋体" w:cs="宋体"/>
                <w:spacing w:val="9"/>
                <w:sz w:val="21"/>
                <w:szCs w:val="21"/>
              </w:rPr>
              <w:t xml:space="preserve"> </w:t>
            </w:r>
            <w:r>
              <w:rPr>
                <w:rFonts w:ascii="宋体" w:hAnsi="宋体" w:eastAsia="宋体" w:cs="宋体"/>
                <w:spacing w:val="-1"/>
                <w:sz w:val="21"/>
                <w:szCs w:val="21"/>
              </w:rPr>
              <w:t>理机构的，处以采购金额5‰的罚款，列入不良行为记录名单，中标</w:t>
            </w:r>
            <w:r>
              <w:rPr>
                <w:rFonts w:ascii="宋体" w:hAnsi="宋体" w:eastAsia="宋体" w:cs="宋体"/>
                <w:spacing w:val="9"/>
                <w:sz w:val="21"/>
                <w:szCs w:val="21"/>
              </w:rPr>
              <w:t xml:space="preserve">  </w:t>
            </w:r>
            <w:r>
              <w:rPr>
                <w:rFonts w:ascii="宋体" w:hAnsi="宋体" w:eastAsia="宋体" w:cs="宋体"/>
                <w:spacing w:val="-1"/>
                <w:sz w:val="21"/>
                <w:szCs w:val="21"/>
              </w:rPr>
              <w:t>、成交无效。</w:t>
            </w:r>
          </w:p>
        </w:tc>
        <w:tc>
          <w:tcPr>
            <w:tcW w:w="1199" w:type="dxa"/>
            <w:vAlign w:val="top"/>
          </w:tcPr>
          <w:p>
            <w:pPr>
              <w:pStyle w:val="6"/>
              <w:spacing w:line="249" w:lineRule="auto"/>
            </w:pPr>
          </w:p>
          <w:p>
            <w:pPr>
              <w:pStyle w:val="6"/>
              <w:spacing w:line="249" w:lineRule="auto"/>
            </w:pPr>
          </w:p>
          <w:p>
            <w:pPr>
              <w:pStyle w:val="6"/>
              <w:spacing w:line="249" w:lineRule="auto"/>
            </w:pPr>
          </w:p>
          <w:p>
            <w:pPr>
              <w:pStyle w:val="6"/>
              <w:spacing w:line="249" w:lineRule="auto"/>
            </w:pPr>
          </w:p>
          <w:p>
            <w:pPr>
              <w:pStyle w:val="6"/>
              <w:spacing w:line="249" w:lineRule="auto"/>
            </w:pPr>
          </w:p>
          <w:p>
            <w:pPr>
              <w:pStyle w:val="6"/>
              <w:spacing w:line="249" w:lineRule="auto"/>
            </w:pPr>
          </w:p>
          <w:p>
            <w:pPr>
              <w:pStyle w:val="6"/>
              <w:spacing w:line="249" w:lineRule="auto"/>
            </w:pPr>
          </w:p>
          <w:p>
            <w:pPr>
              <w:pStyle w:val="6"/>
              <w:spacing w:line="250" w:lineRule="auto"/>
            </w:pPr>
          </w:p>
          <w:p>
            <w:pPr>
              <w:spacing w:before="68" w:line="219" w:lineRule="auto"/>
              <w:ind w:left="177"/>
              <w:rPr>
                <w:rFonts w:ascii="宋体" w:hAnsi="宋体" w:eastAsia="宋体" w:cs="宋体"/>
                <w:sz w:val="21"/>
                <w:szCs w:val="21"/>
              </w:rPr>
            </w:pPr>
            <w:r>
              <w:rPr>
                <w:rFonts w:ascii="宋体" w:hAnsi="宋体" w:eastAsia="宋体" w:cs="宋体"/>
                <w:spacing w:val="5"/>
                <w:sz w:val="21"/>
                <w:szCs w:val="21"/>
              </w:rPr>
              <w:t>财政部门</w:t>
            </w:r>
          </w:p>
        </w:tc>
        <w:tc>
          <w:tcPr>
            <w:tcW w:w="1229" w:type="dxa"/>
            <w:vAlign w:val="top"/>
          </w:tcPr>
          <w:p>
            <w:pPr>
              <w:pStyle w:val="6"/>
              <w:spacing w:line="269" w:lineRule="auto"/>
            </w:pPr>
          </w:p>
          <w:p>
            <w:pPr>
              <w:pStyle w:val="6"/>
              <w:spacing w:line="269" w:lineRule="auto"/>
            </w:pPr>
          </w:p>
          <w:p>
            <w:pPr>
              <w:pStyle w:val="6"/>
              <w:spacing w:line="269" w:lineRule="auto"/>
            </w:pPr>
          </w:p>
          <w:p>
            <w:pPr>
              <w:pStyle w:val="6"/>
              <w:spacing w:line="269" w:lineRule="auto"/>
            </w:pPr>
          </w:p>
          <w:p>
            <w:pPr>
              <w:pStyle w:val="6"/>
              <w:spacing w:line="269" w:lineRule="auto"/>
            </w:pPr>
          </w:p>
          <w:p>
            <w:pPr>
              <w:pStyle w:val="6"/>
              <w:spacing w:line="269" w:lineRule="auto"/>
            </w:pPr>
          </w:p>
          <w:p>
            <w:pPr>
              <w:pStyle w:val="6"/>
              <w:spacing w:line="269" w:lineRule="auto"/>
            </w:pPr>
          </w:p>
          <w:p>
            <w:pPr>
              <w:spacing w:before="69" w:line="236" w:lineRule="auto"/>
              <w:ind w:left="298" w:right="67" w:hanging="210"/>
              <w:rPr>
                <w:rFonts w:ascii="宋体" w:hAnsi="宋体" w:eastAsia="宋体" w:cs="宋体"/>
                <w:sz w:val="21"/>
                <w:szCs w:val="21"/>
              </w:rPr>
            </w:pPr>
            <w:r>
              <w:rPr>
                <w:rFonts w:ascii="宋体" w:hAnsi="宋体" w:eastAsia="宋体" w:cs="宋体"/>
                <w:spacing w:val="2"/>
                <w:sz w:val="21"/>
                <w:szCs w:val="21"/>
              </w:rPr>
              <w:t xml:space="preserve">省级、市级 </w:t>
            </w:r>
            <w:r>
              <w:rPr>
                <w:rFonts w:ascii="宋体" w:hAnsi="宋体" w:eastAsia="宋体" w:cs="宋体"/>
                <w:spacing w:val="-1"/>
                <w:sz w:val="21"/>
                <w:szCs w:val="21"/>
              </w:rPr>
              <w:t>、县级</w:t>
            </w:r>
          </w:p>
        </w:tc>
        <w:tc>
          <w:tcPr>
            <w:tcW w:w="719" w:type="dxa"/>
            <w:vAlign w:val="top"/>
          </w:tcPr>
          <w:p>
            <w:pPr>
              <w:pStyle w:val="6"/>
              <w:spacing w:line="249" w:lineRule="auto"/>
            </w:pPr>
          </w:p>
          <w:p>
            <w:pPr>
              <w:pStyle w:val="6"/>
              <w:spacing w:line="249" w:lineRule="auto"/>
            </w:pPr>
          </w:p>
          <w:p>
            <w:pPr>
              <w:pStyle w:val="6"/>
              <w:spacing w:line="249" w:lineRule="auto"/>
            </w:pPr>
          </w:p>
          <w:p>
            <w:pPr>
              <w:pStyle w:val="6"/>
              <w:spacing w:line="249" w:lineRule="auto"/>
            </w:pPr>
          </w:p>
          <w:p>
            <w:pPr>
              <w:pStyle w:val="6"/>
              <w:spacing w:line="249" w:lineRule="auto"/>
            </w:pPr>
          </w:p>
          <w:p>
            <w:pPr>
              <w:pStyle w:val="6"/>
              <w:spacing w:line="250" w:lineRule="auto"/>
            </w:pPr>
          </w:p>
          <w:p>
            <w:pPr>
              <w:pStyle w:val="6"/>
              <w:spacing w:line="250" w:lineRule="auto"/>
            </w:pPr>
          </w:p>
          <w:p>
            <w:pPr>
              <w:pStyle w:val="6"/>
              <w:spacing w:line="250" w:lineRule="auto"/>
            </w:pPr>
          </w:p>
          <w:p>
            <w:pPr>
              <w:spacing w:before="69" w:line="221" w:lineRule="auto"/>
              <w:ind w:left="149"/>
              <w:rPr>
                <w:rFonts w:ascii="宋体" w:hAnsi="宋体" w:eastAsia="宋体" w:cs="宋体"/>
                <w:sz w:val="21"/>
                <w:szCs w:val="21"/>
              </w:rPr>
            </w:pPr>
            <w:r>
              <w:rPr>
                <w:rFonts w:ascii="宋体" w:hAnsi="宋体" w:eastAsia="宋体" w:cs="宋体"/>
                <w:spacing w:val="6"/>
                <w:sz w:val="21"/>
                <w:szCs w:val="21"/>
              </w:rPr>
              <w:t>县级</w:t>
            </w:r>
          </w:p>
        </w:tc>
        <w:tc>
          <w:tcPr>
            <w:tcW w:w="745" w:type="dxa"/>
            <w:vAlign w:val="top"/>
          </w:tcPr>
          <w:p>
            <w:pPr>
              <w:pStyle w:val="6"/>
            </w:pPr>
          </w:p>
        </w:tc>
      </w:tr>
    </w:tbl>
    <w:p>
      <w:pPr>
        <w:rPr>
          <w:rFonts w:ascii="Arial"/>
          <w:sz w:val="21"/>
        </w:rPr>
      </w:pPr>
    </w:p>
    <w:p>
      <w:pPr>
        <w:rPr>
          <w:rFonts w:ascii="Arial" w:hAnsi="Arial" w:eastAsia="Arial" w:cs="Arial"/>
          <w:sz w:val="21"/>
          <w:szCs w:val="21"/>
        </w:rPr>
        <w:sectPr>
          <w:pgSz w:w="16830" w:h="11900"/>
          <w:pgMar w:top="1011" w:right="1264" w:bottom="0" w:left="984" w:header="0" w:footer="0" w:gutter="0"/>
          <w:cols w:space="720" w:num="1"/>
        </w:sectPr>
      </w:pPr>
    </w:p>
    <w:p>
      <w:pPr>
        <w:spacing w:line="123" w:lineRule="exact"/>
      </w:pPr>
    </w:p>
    <w:tbl>
      <w:tblPr>
        <w:tblStyle w:val="5"/>
        <w:tblW w:w="145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3448"/>
        <w:gridCol w:w="6525"/>
        <w:gridCol w:w="1199"/>
        <w:gridCol w:w="1219"/>
        <w:gridCol w:w="730"/>
        <w:gridCol w:w="7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8" w:hRule="atLeast"/>
        </w:trPr>
        <w:tc>
          <w:tcPr>
            <w:tcW w:w="714" w:type="dxa"/>
            <w:vAlign w:val="top"/>
          </w:tcPr>
          <w:p>
            <w:pPr>
              <w:pStyle w:val="6"/>
              <w:spacing w:line="248" w:lineRule="auto"/>
            </w:pPr>
          </w:p>
          <w:p>
            <w:pPr>
              <w:pStyle w:val="6"/>
              <w:spacing w:line="248" w:lineRule="auto"/>
            </w:pPr>
          </w:p>
          <w:p>
            <w:pPr>
              <w:pStyle w:val="6"/>
              <w:spacing w:line="248" w:lineRule="auto"/>
            </w:pPr>
          </w:p>
          <w:p>
            <w:pPr>
              <w:pStyle w:val="6"/>
              <w:spacing w:line="248" w:lineRule="auto"/>
            </w:pPr>
          </w:p>
          <w:p>
            <w:pPr>
              <w:pStyle w:val="6"/>
              <w:spacing w:line="248" w:lineRule="auto"/>
            </w:pPr>
          </w:p>
          <w:p>
            <w:pPr>
              <w:pStyle w:val="6"/>
              <w:spacing w:line="248" w:lineRule="auto"/>
            </w:pPr>
          </w:p>
          <w:p>
            <w:pPr>
              <w:pStyle w:val="6"/>
              <w:spacing w:line="248" w:lineRule="auto"/>
            </w:pPr>
          </w:p>
          <w:p>
            <w:pPr>
              <w:pStyle w:val="6"/>
              <w:spacing w:line="248" w:lineRule="auto"/>
            </w:pPr>
          </w:p>
          <w:p>
            <w:pPr>
              <w:pStyle w:val="6"/>
              <w:spacing w:line="249" w:lineRule="auto"/>
            </w:pPr>
          </w:p>
          <w:p>
            <w:pPr>
              <w:pStyle w:val="6"/>
              <w:spacing w:line="249" w:lineRule="auto"/>
            </w:pPr>
          </w:p>
          <w:p>
            <w:pPr>
              <w:spacing w:before="72" w:line="184" w:lineRule="auto"/>
              <w:ind w:left="234"/>
              <w:rPr>
                <w:rFonts w:ascii="宋体" w:hAnsi="宋体" w:eastAsia="宋体" w:cs="宋体"/>
                <w:sz w:val="22"/>
                <w:szCs w:val="22"/>
              </w:rPr>
            </w:pPr>
            <w:r>
              <w:rPr>
                <w:rFonts w:ascii="宋体" w:hAnsi="宋体" w:eastAsia="宋体" w:cs="宋体"/>
                <w:spacing w:val="-7"/>
                <w:sz w:val="22"/>
                <w:szCs w:val="22"/>
              </w:rPr>
              <w:t>16</w:t>
            </w:r>
          </w:p>
        </w:tc>
        <w:tc>
          <w:tcPr>
            <w:tcW w:w="3448" w:type="dxa"/>
            <w:vAlign w:val="top"/>
          </w:tcPr>
          <w:p>
            <w:pPr>
              <w:pStyle w:val="6"/>
              <w:spacing w:line="258" w:lineRule="auto"/>
            </w:pPr>
          </w:p>
          <w:p>
            <w:pPr>
              <w:pStyle w:val="6"/>
              <w:spacing w:line="259" w:lineRule="auto"/>
            </w:pPr>
          </w:p>
          <w:p>
            <w:pPr>
              <w:pStyle w:val="6"/>
              <w:spacing w:line="259" w:lineRule="auto"/>
            </w:pPr>
          </w:p>
          <w:p>
            <w:pPr>
              <w:pStyle w:val="6"/>
              <w:spacing w:line="259" w:lineRule="auto"/>
            </w:pPr>
          </w:p>
          <w:p>
            <w:pPr>
              <w:pStyle w:val="6"/>
              <w:spacing w:line="259" w:lineRule="auto"/>
            </w:pPr>
          </w:p>
          <w:p>
            <w:pPr>
              <w:pStyle w:val="6"/>
              <w:spacing w:line="259" w:lineRule="auto"/>
            </w:pPr>
          </w:p>
          <w:p>
            <w:pPr>
              <w:pStyle w:val="6"/>
              <w:spacing w:line="259" w:lineRule="auto"/>
            </w:pPr>
          </w:p>
          <w:p>
            <w:pPr>
              <w:pStyle w:val="6"/>
              <w:spacing w:line="259" w:lineRule="auto"/>
            </w:pPr>
          </w:p>
          <w:p>
            <w:pPr>
              <w:spacing w:before="71" w:line="216" w:lineRule="auto"/>
              <w:ind w:left="40" w:right="82"/>
              <w:jc w:val="both"/>
              <w:rPr>
                <w:rFonts w:ascii="宋体" w:hAnsi="宋体" w:eastAsia="宋体" w:cs="宋体"/>
                <w:sz w:val="22"/>
                <w:szCs w:val="22"/>
              </w:rPr>
            </w:pPr>
            <w:r>
              <w:rPr>
                <w:rFonts w:ascii="宋体" w:hAnsi="宋体" w:eastAsia="宋体" w:cs="宋体"/>
                <w:spacing w:val="-1"/>
                <w:sz w:val="22"/>
                <w:szCs w:val="22"/>
              </w:rPr>
              <w:t>对供应商直接或者间接从采购人或</w:t>
            </w:r>
            <w:r>
              <w:rPr>
                <w:rFonts w:ascii="宋体" w:hAnsi="宋体" w:eastAsia="宋体" w:cs="宋体"/>
                <w:spacing w:val="6"/>
                <w:sz w:val="22"/>
                <w:szCs w:val="22"/>
              </w:rPr>
              <w:t xml:space="preserve"> </w:t>
            </w:r>
            <w:r>
              <w:rPr>
                <w:rFonts w:ascii="宋体" w:hAnsi="宋体" w:eastAsia="宋体" w:cs="宋体"/>
                <w:sz w:val="22"/>
                <w:szCs w:val="22"/>
              </w:rPr>
              <w:t>者采购代理机构处获得其他供应商</w:t>
            </w:r>
            <w:r>
              <w:rPr>
                <w:rFonts w:ascii="宋体" w:hAnsi="宋体" w:eastAsia="宋体" w:cs="宋体"/>
                <w:spacing w:val="13"/>
                <w:sz w:val="22"/>
                <w:szCs w:val="22"/>
              </w:rPr>
              <w:t xml:space="preserve"> </w:t>
            </w:r>
            <w:r>
              <w:rPr>
                <w:rFonts w:ascii="宋体" w:hAnsi="宋体" w:eastAsia="宋体" w:cs="宋体"/>
                <w:sz w:val="22"/>
                <w:szCs w:val="22"/>
              </w:rPr>
              <w:t>的相关情况并修改其投标文件或者</w:t>
            </w:r>
            <w:r>
              <w:rPr>
                <w:rFonts w:ascii="宋体" w:hAnsi="宋体" w:eastAsia="宋体" w:cs="宋体"/>
                <w:spacing w:val="9"/>
                <w:sz w:val="22"/>
                <w:szCs w:val="22"/>
              </w:rPr>
              <w:t xml:space="preserve"> </w:t>
            </w:r>
            <w:r>
              <w:rPr>
                <w:rFonts w:ascii="宋体" w:hAnsi="宋体" w:eastAsia="宋体" w:cs="宋体"/>
                <w:spacing w:val="1"/>
                <w:sz w:val="22"/>
                <w:szCs w:val="22"/>
              </w:rPr>
              <w:t>响应文件等恶意串通行为的处罚</w:t>
            </w:r>
          </w:p>
        </w:tc>
        <w:tc>
          <w:tcPr>
            <w:tcW w:w="6525" w:type="dxa"/>
            <w:vAlign w:val="top"/>
          </w:tcPr>
          <w:p>
            <w:pPr>
              <w:pStyle w:val="6"/>
              <w:spacing w:line="399" w:lineRule="auto"/>
            </w:pPr>
          </w:p>
          <w:p>
            <w:pPr>
              <w:spacing w:before="71" w:line="214" w:lineRule="auto"/>
              <w:ind w:left="61" w:hanging="29"/>
              <w:jc w:val="both"/>
              <w:rPr>
                <w:rFonts w:ascii="宋体" w:hAnsi="宋体" w:eastAsia="宋体" w:cs="宋体"/>
                <w:sz w:val="22"/>
                <w:szCs w:val="22"/>
              </w:rPr>
            </w:pPr>
            <w:r>
              <w:rPr>
                <w:rFonts w:ascii="宋体" w:hAnsi="宋体" w:eastAsia="宋体" w:cs="宋体"/>
                <w:spacing w:val="-1"/>
                <w:sz w:val="22"/>
                <w:szCs w:val="22"/>
              </w:rPr>
              <w:t>《中华人民共和国政府采购法实施条例》第七十四条有</w:t>
            </w:r>
            <w:r>
              <w:rPr>
                <w:rFonts w:ascii="宋体" w:hAnsi="宋体" w:eastAsia="宋体" w:cs="宋体"/>
                <w:spacing w:val="-2"/>
                <w:sz w:val="22"/>
                <w:szCs w:val="22"/>
              </w:rPr>
              <w:t>下列情形之</w:t>
            </w:r>
            <w:r>
              <w:rPr>
                <w:rFonts w:ascii="宋体" w:hAnsi="宋体" w:eastAsia="宋体" w:cs="宋体"/>
                <w:sz w:val="22"/>
                <w:szCs w:val="22"/>
              </w:rPr>
              <w:t xml:space="preserve">  </w:t>
            </w:r>
            <w:r>
              <w:rPr>
                <w:rFonts w:ascii="宋体" w:hAnsi="宋体" w:eastAsia="宋体" w:cs="宋体"/>
                <w:spacing w:val="-5"/>
                <w:sz w:val="22"/>
                <w:szCs w:val="22"/>
              </w:rPr>
              <w:t>一的，属于恶意串通，对供应商依照政府采购法第七十七条第一款的</w:t>
            </w:r>
            <w:r>
              <w:rPr>
                <w:rFonts w:ascii="宋体" w:hAnsi="宋体" w:eastAsia="宋体" w:cs="宋体"/>
                <w:spacing w:val="1"/>
                <w:sz w:val="22"/>
                <w:szCs w:val="22"/>
              </w:rPr>
              <w:t xml:space="preserve"> </w:t>
            </w:r>
            <w:r>
              <w:rPr>
                <w:rFonts w:ascii="宋体" w:hAnsi="宋体" w:eastAsia="宋体" w:cs="宋体"/>
                <w:spacing w:val="-5"/>
                <w:sz w:val="22"/>
                <w:szCs w:val="22"/>
              </w:rPr>
              <w:t>规定追究法律责任，对采购人、采购代理机构及其工</w:t>
            </w:r>
            <w:r>
              <w:rPr>
                <w:rFonts w:ascii="宋体" w:hAnsi="宋体" w:eastAsia="宋体" w:cs="宋体"/>
                <w:spacing w:val="-6"/>
                <w:sz w:val="22"/>
                <w:szCs w:val="22"/>
              </w:rPr>
              <w:t>作人员依照政府</w:t>
            </w:r>
            <w:r>
              <w:rPr>
                <w:rFonts w:ascii="宋体" w:hAnsi="宋体" w:eastAsia="宋体" w:cs="宋体"/>
                <w:sz w:val="22"/>
                <w:szCs w:val="22"/>
              </w:rPr>
              <w:t xml:space="preserve"> </w:t>
            </w:r>
            <w:r>
              <w:rPr>
                <w:rFonts w:ascii="宋体" w:hAnsi="宋体" w:eastAsia="宋体" w:cs="宋体"/>
                <w:spacing w:val="-1"/>
                <w:sz w:val="22"/>
                <w:szCs w:val="22"/>
              </w:rPr>
              <w:t>采购法第七十二条的规定追究法律责任：</w:t>
            </w:r>
          </w:p>
          <w:p>
            <w:pPr>
              <w:spacing w:line="218" w:lineRule="auto"/>
              <w:ind w:left="62" w:firstLine="20"/>
              <w:rPr>
                <w:rFonts w:ascii="宋体" w:hAnsi="宋体" w:eastAsia="宋体" w:cs="宋体"/>
                <w:sz w:val="22"/>
                <w:szCs w:val="22"/>
              </w:rPr>
            </w:pPr>
            <w:r>
              <w:rPr>
                <w:rFonts w:ascii="宋体" w:hAnsi="宋体" w:eastAsia="宋体" w:cs="宋体"/>
                <w:spacing w:val="-6"/>
                <w:sz w:val="22"/>
                <w:szCs w:val="22"/>
              </w:rPr>
              <w:t>(一)供应商直接或者间接从采购人或者采购代理机构处获得其他供应</w:t>
            </w:r>
            <w:r>
              <w:rPr>
                <w:rFonts w:ascii="宋体" w:hAnsi="宋体" w:eastAsia="宋体" w:cs="宋体"/>
                <w:spacing w:val="17"/>
                <w:sz w:val="22"/>
                <w:szCs w:val="22"/>
              </w:rPr>
              <w:t xml:space="preserve"> </w:t>
            </w:r>
            <w:r>
              <w:rPr>
                <w:rFonts w:ascii="宋体" w:hAnsi="宋体" w:eastAsia="宋体" w:cs="宋体"/>
                <w:spacing w:val="5"/>
                <w:sz w:val="22"/>
                <w:szCs w:val="22"/>
              </w:rPr>
              <w:t>商的相关情况并修改其投标文件或者响应文</w:t>
            </w:r>
            <w:r>
              <w:rPr>
                <w:rFonts w:ascii="宋体" w:hAnsi="宋体" w:eastAsia="宋体" w:cs="宋体"/>
                <w:spacing w:val="4"/>
                <w:sz w:val="22"/>
                <w:szCs w:val="22"/>
              </w:rPr>
              <w:t>件；</w:t>
            </w:r>
          </w:p>
          <w:p>
            <w:pPr>
              <w:spacing w:before="1" w:line="213" w:lineRule="auto"/>
              <w:ind w:left="62" w:firstLine="30"/>
              <w:rPr>
                <w:rFonts w:ascii="宋体" w:hAnsi="宋体" w:eastAsia="宋体" w:cs="宋体"/>
                <w:sz w:val="22"/>
                <w:szCs w:val="22"/>
              </w:rPr>
            </w:pPr>
            <w:r>
              <w:rPr>
                <w:rFonts w:ascii="宋体" w:hAnsi="宋体" w:eastAsia="宋体" w:cs="宋体"/>
                <w:spacing w:val="-6"/>
                <w:sz w:val="22"/>
                <w:szCs w:val="22"/>
              </w:rPr>
              <w:t>(二)供应商按照采购人或者采购代理机构的授意撤换、修改投标文件</w:t>
            </w:r>
            <w:r>
              <w:rPr>
                <w:rFonts w:ascii="宋体" w:hAnsi="宋体" w:eastAsia="宋体" w:cs="宋体"/>
                <w:spacing w:val="7"/>
                <w:sz w:val="22"/>
                <w:szCs w:val="22"/>
              </w:rPr>
              <w:t xml:space="preserve"> </w:t>
            </w:r>
            <w:r>
              <w:rPr>
                <w:rFonts w:ascii="宋体" w:hAnsi="宋体" w:eastAsia="宋体" w:cs="宋体"/>
                <w:spacing w:val="15"/>
                <w:sz w:val="22"/>
                <w:szCs w:val="22"/>
              </w:rPr>
              <w:t>或者响应文件；</w:t>
            </w:r>
          </w:p>
          <w:p>
            <w:pPr>
              <w:spacing w:before="1" w:line="222" w:lineRule="auto"/>
              <w:ind w:left="62" w:firstLine="30"/>
              <w:rPr>
                <w:rFonts w:ascii="宋体" w:hAnsi="宋体" w:eastAsia="宋体" w:cs="宋体"/>
                <w:sz w:val="22"/>
                <w:szCs w:val="22"/>
              </w:rPr>
            </w:pPr>
            <w:r>
              <w:rPr>
                <w:rFonts w:ascii="宋体" w:hAnsi="宋体" w:eastAsia="宋体" w:cs="宋体"/>
                <w:spacing w:val="-6"/>
                <w:sz w:val="22"/>
                <w:szCs w:val="22"/>
              </w:rPr>
              <w:t>(三)供应商之间协商报价、技术方案等投标文件或者响应文件的实质</w:t>
            </w:r>
            <w:r>
              <w:rPr>
                <w:rFonts w:ascii="宋体" w:hAnsi="宋体" w:eastAsia="宋体" w:cs="宋体"/>
                <w:spacing w:val="7"/>
                <w:sz w:val="22"/>
                <w:szCs w:val="22"/>
              </w:rPr>
              <w:t xml:space="preserve"> </w:t>
            </w:r>
            <w:r>
              <w:rPr>
                <w:rFonts w:ascii="宋体" w:hAnsi="宋体" w:eastAsia="宋体" w:cs="宋体"/>
                <w:spacing w:val="25"/>
                <w:sz w:val="22"/>
                <w:szCs w:val="22"/>
              </w:rPr>
              <w:t>性内容</w:t>
            </w:r>
            <w:r>
              <w:rPr>
                <w:rFonts w:ascii="宋体" w:hAnsi="宋体" w:eastAsia="宋体" w:cs="宋体"/>
                <w:spacing w:val="-53"/>
                <w:sz w:val="22"/>
                <w:szCs w:val="22"/>
              </w:rPr>
              <w:t xml:space="preserve"> </w:t>
            </w:r>
            <w:r>
              <w:rPr>
                <w:rFonts w:ascii="宋体" w:hAnsi="宋体" w:eastAsia="宋体" w:cs="宋体"/>
                <w:spacing w:val="25"/>
                <w:sz w:val="22"/>
                <w:szCs w:val="22"/>
              </w:rPr>
              <w:t>；</w:t>
            </w:r>
          </w:p>
          <w:p>
            <w:pPr>
              <w:spacing w:line="214" w:lineRule="auto"/>
              <w:ind w:left="62" w:firstLine="20"/>
              <w:rPr>
                <w:rFonts w:ascii="宋体" w:hAnsi="宋体" w:eastAsia="宋体" w:cs="宋体"/>
                <w:sz w:val="22"/>
                <w:szCs w:val="22"/>
              </w:rPr>
            </w:pPr>
            <w:r>
              <w:rPr>
                <w:rFonts w:ascii="宋体" w:hAnsi="宋体" w:eastAsia="宋体" w:cs="宋体"/>
                <w:spacing w:val="-6"/>
                <w:sz w:val="22"/>
                <w:szCs w:val="22"/>
              </w:rPr>
              <w:t>(四)属于同一集团、协会、商会等组织成员的供应商按照该组织要求</w:t>
            </w:r>
            <w:r>
              <w:rPr>
                <w:rFonts w:ascii="宋体" w:hAnsi="宋体" w:eastAsia="宋体" w:cs="宋体"/>
                <w:spacing w:val="17"/>
                <w:sz w:val="22"/>
                <w:szCs w:val="22"/>
              </w:rPr>
              <w:t xml:space="preserve"> </w:t>
            </w:r>
            <w:r>
              <w:rPr>
                <w:rFonts w:ascii="宋体" w:hAnsi="宋体" w:eastAsia="宋体" w:cs="宋体"/>
                <w:spacing w:val="9"/>
                <w:sz w:val="22"/>
                <w:szCs w:val="22"/>
              </w:rPr>
              <w:t>协同参加政府采购活动；</w:t>
            </w:r>
          </w:p>
          <w:p>
            <w:pPr>
              <w:spacing w:before="1" w:line="209" w:lineRule="auto"/>
              <w:ind w:left="62"/>
              <w:rPr>
                <w:rFonts w:ascii="宋体" w:hAnsi="宋体" w:eastAsia="宋体" w:cs="宋体"/>
                <w:sz w:val="22"/>
                <w:szCs w:val="22"/>
              </w:rPr>
            </w:pPr>
            <w:r>
              <w:rPr>
                <w:rFonts w:ascii="宋体" w:hAnsi="宋体" w:eastAsia="宋体" w:cs="宋体"/>
                <w:spacing w:val="4"/>
                <w:sz w:val="22"/>
                <w:szCs w:val="22"/>
              </w:rPr>
              <w:t>(五)供应商之间事先约定由某一特定供应商中标、成交；</w:t>
            </w:r>
          </w:p>
          <w:p>
            <w:pPr>
              <w:spacing w:line="214" w:lineRule="auto"/>
              <w:ind w:left="62" w:firstLine="20"/>
              <w:rPr>
                <w:rFonts w:ascii="宋体" w:hAnsi="宋体" w:eastAsia="宋体" w:cs="宋体"/>
                <w:sz w:val="22"/>
                <w:szCs w:val="22"/>
              </w:rPr>
            </w:pPr>
            <w:r>
              <w:rPr>
                <w:rFonts w:ascii="宋体" w:hAnsi="宋体" w:eastAsia="宋体" w:cs="宋体"/>
                <w:spacing w:val="-6"/>
                <w:sz w:val="22"/>
                <w:szCs w:val="22"/>
              </w:rPr>
              <w:t>(六)供应商之间商定部分供应商放弃参加政府采购活动或者放弃中标</w:t>
            </w:r>
            <w:r>
              <w:rPr>
                <w:rFonts w:ascii="宋体" w:hAnsi="宋体" w:eastAsia="宋体" w:cs="宋体"/>
                <w:spacing w:val="17"/>
                <w:sz w:val="22"/>
                <w:szCs w:val="22"/>
              </w:rPr>
              <w:t xml:space="preserve"> </w:t>
            </w:r>
            <w:r>
              <w:rPr>
                <w:rFonts w:ascii="宋体" w:hAnsi="宋体" w:eastAsia="宋体" w:cs="宋体"/>
                <w:spacing w:val="6"/>
                <w:sz w:val="22"/>
                <w:szCs w:val="22"/>
              </w:rPr>
              <w:t>、</w:t>
            </w:r>
            <w:r>
              <w:rPr>
                <w:rFonts w:ascii="宋体" w:hAnsi="宋体" w:eastAsia="宋体" w:cs="宋体"/>
                <w:spacing w:val="-37"/>
                <w:sz w:val="22"/>
                <w:szCs w:val="22"/>
              </w:rPr>
              <w:t xml:space="preserve"> </w:t>
            </w:r>
            <w:r>
              <w:rPr>
                <w:rFonts w:ascii="宋体" w:hAnsi="宋体" w:eastAsia="宋体" w:cs="宋体"/>
                <w:spacing w:val="6"/>
                <w:sz w:val="22"/>
                <w:szCs w:val="22"/>
              </w:rPr>
              <w:t>成交</w:t>
            </w:r>
            <w:r>
              <w:rPr>
                <w:rFonts w:ascii="宋体" w:hAnsi="宋体" w:eastAsia="宋体" w:cs="宋体"/>
                <w:spacing w:val="-48"/>
                <w:sz w:val="22"/>
                <w:szCs w:val="22"/>
              </w:rPr>
              <w:t xml:space="preserve"> </w:t>
            </w:r>
            <w:r>
              <w:rPr>
                <w:rFonts w:ascii="宋体" w:hAnsi="宋体" w:eastAsia="宋体" w:cs="宋体"/>
                <w:spacing w:val="6"/>
                <w:sz w:val="22"/>
                <w:szCs w:val="22"/>
              </w:rPr>
              <w:t>；</w:t>
            </w:r>
          </w:p>
          <w:p>
            <w:pPr>
              <w:spacing w:before="1" w:line="218" w:lineRule="auto"/>
              <w:ind w:left="62" w:firstLine="30"/>
              <w:rPr>
                <w:rFonts w:ascii="宋体" w:hAnsi="宋体" w:eastAsia="宋体" w:cs="宋体"/>
                <w:sz w:val="22"/>
                <w:szCs w:val="22"/>
              </w:rPr>
            </w:pPr>
            <w:r>
              <w:rPr>
                <w:rFonts w:ascii="宋体" w:hAnsi="宋体" w:eastAsia="宋体" w:cs="宋体"/>
                <w:spacing w:val="-6"/>
                <w:sz w:val="22"/>
                <w:szCs w:val="22"/>
              </w:rPr>
              <w:t>(七)供应商与采购人或者采购代理机构之间、供应商相互之间，为谋</w:t>
            </w:r>
            <w:r>
              <w:rPr>
                <w:rFonts w:ascii="宋体" w:hAnsi="宋体" w:eastAsia="宋体" w:cs="宋体"/>
                <w:spacing w:val="7"/>
                <w:sz w:val="22"/>
                <w:szCs w:val="22"/>
              </w:rPr>
              <w:t xml:space="preserve"> </w:t>
            </w:r>
            <w:r>
              <w:rPr>
                <w:rFonts w:ascii="宋体" w:hAnsi="宋体" w:eastAsia="宋体" w:cs="宋体"/>
                <w:sz w:val="22"/>
                <w:szCs w:val="22"/>
              </w:rPr>
              <w:t>求特定供应商中标、成交或者排斥其他供应商</w:t>
            </w:r>
            <w:r>
              <w:rPr>
                <w:rFonts w:ascii="宋体" w:hAnsi="宋体" w:eastAsia="宋体" w:cs="宋体"/>
                <w:spacing w:val="-1"/>
                <w:sz w:val="22"/>
                <w:szCs w:val="22"/>
              </w:rPr>
              <w:t>的其他串通行为。</w:t>
            </w:r>
          </w:p>
        </w:tc>
        <w:tc>
          <w:tcPr>
            <w:tcW w:w="1199" w:type="dxa"/>
            <w:vAlign w:val="top"/>
          </w:tcPr>
          <w:p>
            <w:pPr>
              <w:pStyle w:val="6"/>
              <w:spacing w:line="242" w:lineRule="auto"/>
            </w:pPr>
          </w:p>
          <w:p>
            <w:pPr>
              <w:pStyle w:val="6"/>
              <w:spacing w:line="242" w:lineRule="auto"/>
            </w:pPr>
          </w:p>
          <w:p>
            <w:pPr>
              <w:pStyle w:val="6"/>
              <w:spacing w:line="242"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spacing w:before="72" w:line="219" w:lineRule="auto"/>
              <w:ind w:left="157"/>
              <w:rPr>
                <w:rFonts w:ascii="宋体" w:hAnsi="宋体" w:eastAsia="宋体" w:cs="宋体"/>
                <w:sz w:val="22"/>
                <w:szCs w:val="22"/>
              </w:rPr>
            </w:pPr>
            <w:r>
              <w:rPr>
                <w:rFonts w:ascii="宋体" w:hAnsi="宋体" w:eastAsia="宋体" w:cs="宋体"/>
                <w:spacing w:val="6"/>
                <w:sz w:val="22"/>
                <w:szCs w:val="22"/>
              </w:rPr>
              <w:t>财政部门</w:t>
            </w:r>
          </w:p>
        </w:tc>
        <w:tc>
          <w:tcPr>
            <w:tcW w:w="1219" w:type="dxa"/>
            <w:vAlign w:val="top"/>
          </w:tcPr>
          <w:p>
            <w:pPr>
              <w:pStyle w:val="6"/>
              <w:spacing w:line="256" w:lineRule="auto"/>
            </w:pPr>
          </w:p>
          <w:p>
            <w:pPr>
              <w:pStyle w:val="6"/>
              <w:spacing w:line="256" w:lineRule="auto"/>
            </w:pPr>
          </w:p>
          <w:p>
            <w:pPr>
              <w:pStyle w:val="6"/>
              <w:spacing w:line="256" w:lineRule="auto"/>
            </w:pPr>
          </w:p>
          <w:p>
            <w:pPr>
              <w:pStyle w:val="6"/>
              <w:spacing w:line="256" w:lineRule="auto"/>
            </w:pPr>
          </w:p>
          <w:p>
            <w:pPr>
              <w:pStyle w:val="6"/>
              <w:spacing w:line="256" w:lineRule="auto"/>
            </w:pPr>
          </w:p>
          <w:p>
            <w:pPr>
              <w:pStyle w:val="6"/>
              <w:spacing w:line="257" w:lineRule="auto"/>
            </w:pPr>
          </w:p>
          <w:p>
            <w:pPr>
              <w:pStyle w:val="6"/>
              <w:spacing w:line="257" w:lineRule="auto"/>
            </w:pPr>
          </w:p>
          <w:p>
            <w:pPr>
              <w:pStyle w:val="6"/>
              <w:spacing w:line="257" w:lineRule="auto"/>
            </w:pPr>
          </w:p>
          <w:p>
            <w:pPr>
              <w:pStyle w:val="6"/>
              <w:spacing w:line="257" w:lineRule="auto"/>
            </w:pPr>
          </w:p>
          <w:p>
            <w:pPr>
              <w:spacing w:before="71" w:line="225" w:lineRule="auto"/>
              <w:ind w:left="277" w:right="36" w:hanging="219"/>
              <w:rPr>
                <w:rFonts w:ascii="宋体" w:hAnsi="宋体" w:eastAsia="宋体" w:cs="宋体"/>
                <w:sz w:val="22"/>
                <w:szCs w:val="22"/>
              </w:rPr>
            </w:pPr>
            <w:r>
              <w:rPr>
                <w:rFonts w:ascii="宋体" w:hAnsi="宋体" w:eastAsia="宋体" w:cs="宋体"/>
                <w:spacing w:val="2"/>
                <w:sz w:val="22"/>
                <w:szCs w:val="22"/>
              </w:rPr>
              <w:t xml:space="preserve">省级、市级 </w:t>
            </w:r>
            <w:r>
              <w:rPr>
                <w:rFonts w:ascii="宋体" w:hAnsi="宋体" w:eastAsia="宋体" w:cs="宋体"/>
                <w:sz w:val="22"/>
                <w:szCs w:val="22"/>
              </w:rPr>
              <w:t>、县级</w:t>
            </w:r>
          </w:p>
        </w:tc>
        <w:tc>
          <w:tcPr>
            <w:tcW w:w="730" w:type="dxa"/>
            <w:vAlign w:val="top"/>
          </w:tcPr>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spacing w:before="72" w:line="221" w:lineRule="auto"/>
              <w:ind w:left="139"/>
              <w:rPr>
                <w:rFonts w:ascii="宋体" w:hAnsi="宋体" w:eastAsia="宋体" w:cs="宋体"/>
                <w:sz w:val="22"/>
                <w:szCs w:val="22"/>
              </w:rPr>
            </w:pPr>
            <w:r>
              <w:rPr>
                <w:rFonts w:ascii="宋体" w:hAnsi="宋体" w:eastAsia="宋体" w:cs="宋体"/>
                <w:spacing w:val="6"/>
                <w:sz w:val="22"/>
                <w:szCs w:val="22"/>
              </w:rPr>
              <w:t>县级</w:t>
            </w:r>
          </w:p>
        </w:tc>
        <w:tc>
          <w:tcPr>
            <w:tcW w:w="74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1" w:hRule="atLeast"/>
        </w:trPr>
        <w:tc>
          <w:tcPr>
            <w:tcW w:w="714" w:type="dxa"/>
            <w:vAlign w:val="top"/>
          </w:tcPr>
          <w:p>
            <w:pPr>
              <w:pStyle w:val="6"/>
              <w:spacing w:line="293" w:lineRule="auto"/>
            </w:pPr>
          </w:p>
          <w:p>
            <w:pPr>
              <w:pStyle w:val="6"/>
              <w:spacing w:line="293" w:lineRule="auto"/>
            </w:pPr>
          </w:p>
          <w:p>
            <w:pPr>
              <w:pStyle w:val="6"/>
              <w:spacing w:line="293" w:lineRule="auto"/>
            </w:pPr>
          </w:p>
          <w:p>
            <w:pPr>
              <w:pStyle w:val="6"/>
              <w:spacing w:line="293" w:lineRule="auto"/>
            </w:pPr>
          </w:p>
          <w:p>
            <w:pPr>
              <w:spacing w:before="72" w:line="184" w:lineRule="auto"/>
              <w:ind w:left="234"/>
              <w:rPr>
                <w:rFonts w:ascii="宋体" w:hAnsi="宋体" w:eastAsia="宋体" w:cs="宋体"/>
                <w:sz w:val="22"/>
                <w:szCs w:val="22"/>
              </w:rPr>
            </w:pPr>
            <w:r>
              <w:rPr>
                <w:rFonts w:ascii="宋体" w:hAnsi="宋体" w:eastAsia="宋体" w:cs="宋体"/>
                <w:spacing w:val="-7"/>
                <w:sz w:val="22"/>
                <w:szCs w:val="22"/>
              </w:rPr>
              <w:t>17</w:t>
            </w:r>
          </w:p>
        </w:tc>
        <w:tc>
          <w:tcPr>
            <w:tcW w:w="3448" w:type="dxa"/>
            <w:vAlign w:val="top"/>
          </w:tcPr>
          <w:p>
            <w:pPr>
              <w:pStyle w:val="6"/>
              <w:spacing w:line="295" w:lineRule="auto"/>
            </w:pPr>
          </w:p>
          <w:p>
            <w:pPr>
              <w:pStyle w:val="6"/>
              <w:spacing w:line="296" w:lineRule="auto"/>
            </w:pPr>
          </w:p>
          <w:p>
            <w:pPr>
              <w:pStyle w:val="6"/>
              <w:spacing w:line="296" w:lineRule="auto"/>
            </w:pPr>
          </w:p>
          <w:p>
            <w:pPr>
              <w:spacing w:before="72" w:line="216" w:lineRule="auto"/>
              <w:ind w:left="40" w:right="104"/>
              <w:jc w:val="both"/>
              <w:rPr>
                <w:rFonts w:ascii="宋体" w:hAnsi="宋体" w:eastAsia="宋体" w:cs="宋体"/>
                <w:sz w:val="22"/>
                <w:szCs w:val="22"/>
              </w:rPr>
            </w:pPr>
            <w:r>
              <w:rPr>
                <w:rFonts w:ascii="宋体" w:hAnsi="宋体" w:eastAsia="宋体" w:cs="宋体"/>
                <w:spacing w:val="-1"/>
                <w:sz w:val="22"/>
                <w:szCs w:val="22"/>
              </w:rPr>
              <w:t>对采购人、采购代理机构拒收质疑</w:t>
            </w:r>
            <w:r>
              <w:rPr>
                <w:rFonts w:ascii="宋体" w:hAnsi="宋体" w:eastAsia="宋体" w:cs="宋体"/>
                <w:spacing w:val="6"/>
                <w:sz w:val="22"/>
                <w:szCs w:val="22"/>
              </w:rPr>
              <w:t xml:space="preserve"> </w:t>
            </w:r>
            <w:r>
              <w:rPr>
                <w:rFonts w:ascii="宋体" w:hAnsi="宋体" w:eastAsia="宋体" w:cs="宋体"/>
                <w:spacing w:val="-1"/>
                <w:sz w:val="22"/>
                <w:szCs w:val="22"/>
              </w:rPr>
              <w:t>供应商在法定质疑期内发出的质疑</w:t>
            </w:r>
            <w:r>
              <w:rPr>
                <w:rFonts w:ascii="宋体" w:hAnsi="宋体" w:eastAsia="宋体" w:cs="宋体"/>
                <w:spacing w:val="5"/>
                <w:sz w:val="22"/>
                <w:szCs w:val="22"/>
              </w:rPr>
              <w:t xml:space="preserve"> </w:t>
            </w:r>
            <w:r>
              <w:rPr>
                <w:rFonts w:ascii="宋体" w:hAnsi="宋体" w:eastAsia="宋体" w:cs="宋体"/>
                <w:spacing w:val="3"/>
                <w:sz w:val="22"/>
                <w:szCs w:val="22"/>
              </w:rPr>
              <w:t>函等行为的处罚</w:t>
            </w:r>
          </w:p>
        </w:tc>
        <w:tc>
          <w:tcPr>
            <w:tcW w:w="6525" w:type="dxa"/>
            <w:vAlign w:val="top"/>
          </w:tcPr>
          <w:p>
            <w:pPr>
              <w:pStyle w:val="6"/>
              <w:spacing w:line="251" w:lineRule="auto"/>
            </w:pPr>
          </w:p>
          <w:p>
            <w:pPr>
              <w:spacing w:before="72" w:line="210" w:lineRule="auto"/>
              <w:ind w:left="22"/>
              <w:rPr>
                <w:rFonts w:ascii="宋体" w:hAnsi="宋体" w:eastAsia="宋体" w:cs="宋体"/>
                <w:sz w:val="22"/>
                <w:szCs w:val="22"/>
              </w:rPr>
            </w:pPr>
            <w:r>
              <w:rPr>
                <w:rFonts w:ascii="宋体" w:hAnsi="宋体" w:eastAsia="宋体" w:cs="宋体"/>
                <w:sz w:val="22"/>
                <w:szCs w:val="22"/>
              </w:rPr>
              <w:t>《政府采购质疑和投诉办法》(财政部令第94号)第三十六条采购</w:t>
            </w:r>
          </w:p>
          <w:p>
            <w:pPr>
              <w:spacing w:before="2" w:line="212" w:lineRule="auto"/>
              <w:ind w:left="62" w:firstLine="9"/>
              <w:rPr>
                <w:rFonts w:ascii="宋体" w:hAnsi="宋体" w:eastAsia="宋体" w:cs="宋体"/>
                <w:sz w:val="22"/>
                <w:szCs w:val="22"/>
              </w:rPr>
            </w:pPr>
            <w:r>
              <w:rPr>
                <w:rFonts w:ascii="宋体" w:hAnsi="宋体" w:eastAsia="宋体" w:cs="宋体"/>
                <w:spacing w:val="-8"/>
                <w:sz w:val="22"/>
                <w:szCs w:val="22"/>
              </w:rPr>
              <w:t>人、采购代理机构有下列情形之一的，由财政部门责令限期改正；情</w:t>
            </w:r>
            <w:r>
              <w:rPr>
                <w:rFonts w:ascii="宋体" w:hAnsi="宋体" w:eastAsia="宋体" w:cs="宋体"/>
                <w:sz w:val="22"/>
                <w:szCs w:val="22"/>
              </w:rPr>
              <w:t xml:space="preserve"> </w:t>
            </w:r>
            <w:r>
              <w:rPr>
                <w:rFonts w:ascii="宋体" w:hAnsi="宋体" w:eastAsia="宋体" w:cs="宋体"/>
                <w:spacing w:val="-5"/>
                <w:sz w:val="22"/>
                <w:szCs w:val="22"/>
              </w:rPr>
              <w:t>节严重的，给予警告，对直接负责的主管人员和其他直接责任人员，</w:t>
            </w:r>
            <w:r>
              <w:rPr>
                <w:rFonts w:ascii="宋体" w:hAnsi="宋体" w:eastAsia="宋体" w:cs="宋体"/>
                <w:spacing w:val="1"/>
                <w:sz w:val="22"/>
                <w:szCs w:val="22"/>
              </w:rPr>
              <w:t xml:space="preserve"> </w:t>
            </w:r>
            <w:r>
              <w:rPr>
                <w:rFonts w:ascii="宋体" w:hAnsi="宋体" w:eastAsia="宋体" w:cs="宋体"/>
                <w:spacing w:val="-3"/>
                <w:sz w:val="22"/>
                <w:szCs w:val="22"/>
              </w:rPr>
              <w:t>由其行政主管部门或者有关机关给予处分，并予通报：</w:t>
            </w:r>
          </w:p>
          <w:p>
            <w:pPr>
              <w:spacing w:line="218" w:lineRule="auto"/>
              <w:ind w:left="62"/>
              <w:rPr>
                <w:rFonts w:ascii="宋体" w:hAnsi="宋体" w:eastAsia="宋体" w:cs="宋体"/>
                <w:sz w:val="22"/>
                <w:szCs w:val="22"/>
              </w:rPr>
            </w:pPr>
            <w:r>
              <w:rPr>
                <w:rFonts w:ascii="宋体" w:hAnsi="宋体" w:eastAsia="宋体" w:cs="宋体"/>
                <w:spacing w:val="4"/>
                <w:sz w:val="22"/>
                <w:szCs w:val="22"/>
              </w:rPr>
              <w:t>(一)拒收质疑供应商在法定质疑期内发出的质疑函；</w:t>
            </w:r>
          </w:p>
          <w:p>
            <w:pPr>
              <w:spacing w:line="210" w:lineRule="auto"/>
              <w:ind w:left="62" w:right="12" w:firstLine="49"/>
              <w:rPr>
                <w:rFonts w:ascii="宋体" w:hAnsi="宋体" w:eastAsia="宋体" w:cs="宋体"/>
                <w:sz w:val="22"/>
                <w:szCs w:val="22"/>
              </w:rPr>
            </w:pPr>
            <w:r>
              <w:rPr>
                <w:rFonts w:ascii="宋体" w:hAnsi="宋体" w:eastAsia="宋体" w:cs="宋体"/>
                <w:sz w:val="22"/>
                <w:szCs w:val="22"/>
              </w:rPr>
              <w:t>(二)对质疑不予答复或者答复与事实明显不符，并不能作出合理说</w:t>
            </w:r>
            <w:r>
              <w:rPr>
                <w:rFonts w:ascii="宋体" w:hAnsi="宋体" w:eastAsia="宋体" w:cs="宋体"/>
                <w:spacing w:val="8"/>
                <w:sz w:val="22"/>
                <w:szCs w:val="22"/>
              </w:rPr>
              <w:t xml:space="preserve"> </w:t>
            </w:r>
            <w:r>
              <w:rPr>
                <w:rFonts w:ascii="宋体" w:hAnsi="宋体" w:eastAsia="宋体" w:cs="宋体"/>
                <w:spacing w:val="-15"/>
                <w:sz w:val="22"/>
                <w:szCs w:val="22"/>
              </w:rPr>
              <w:t>明</w:t>
            </w:r>
            <w:r>
              <w:rPr>
                <w:rFonts w:ascii="宋体" w:hAnsi="宋体" w:eastAsia="宋体" w:cs="宋体"/>
                <w:spacing w:val="80"/>
                <w:sz w:val="22"/>
                <w:szCs w:val="22"/>
              </w:rPr>
              <w:t xml:space="preserve"> </w:t>
            </w:r>
            <w:r>
              <w:rPr>
                <w:rFonts w:ascii="宋体" w:hAnsi="宋体" w:eastAsia="宋体" w:cs="宋体"/>
                <w:spacing w:val="-15"/>
                <w:sz w:val="22"/>
                <w:szCs w:val="22"/>
              </w:rPr>
              <w:t>；</w:t>
            </w:r>
          </w:p>
          <w:p>
            <w:pPr>
              <w:spacing w:before="9" w:line="219" w:lineRule="auto"/>
              <w:ind w:left="102"/>
              <w:rPr>
                <w:rFonts w:ascii="宋体" w:hAnsi="宋体" w:eastAsia="宋体" w:cs="宋体"/>
                <w:sz w:val="22"/>
                <w:szCs w:val="22"/>
              </w:rPr>
            </w:pPr>
            <w:r>
              <w:rPr>
                <w:rFonts w:ascii="宋体" w:hAnsi="宋体" w:eastAsia="宋体" w:cs="宋体"/>
                <w:sz w:val="22"/>
                <w:szCs w:val="22"/>
              </w:rPr>
              <w:t>(三)拒绝配合财政部门处理投诉事宜。</w:t>
            </w:r>
          </w:p>
        </w:tc>
        <w:tc>
          <w:tcPr>
            <w:tcW w:w="1199" w:type="dxa"/>
            <w:vAlign w:val="top"/>
          </w:tcPr>
          <w:p>
            <w:pPr>
              <w:pStyle w:val="6"/>
              <w:spacing w:line="279" w:lineRule="auto"/>
            </w:pPr>
          </w:p>
          <w:p>
            <w:pPr>
              <w:pStyle w:val="6"/>
              <w:spacing w:line="279" w:lineRule="auto"/>
            </w:pPr>
          </w:p>
          <w:p>
            <w:pPr>
              <w:pStyle w:val="6"/>
              <w:spacing w:line="279" w:lineRule="auto"/>
            </w:pPr>
          </w:p>
          <w:p>
            <w:pPr>
              <w:pStyle w:val="6"/>
              <w:spacing w:line="280" w:lineRule="auto"/>
            </w:pPr>
          </w:p>
          <w:p>
            <w:pPr>
              <w:spacing w:before="72" w:line="219" w:lineRule="auto"/>
              <w:ind w:left="157"/>
              <w:rPr>
                <w:rFonts w:ascii="宋体" w:hAnsi="宋体" w:eastAsia="宋体" w:cs="宋体"/>
                <w:sz w:val="22"/>
                <w:szCs w:val="22"/>
              </w:rPr>
            </w:pPr>
            <w:r>
              <w:rPr>
                <w:rFonts w:ascii="宋体" w:hAnsi="宋体" w:eastAsia="宋体" w:cs="宋体"/>
                <w:spacing w:val="6"/>
                <w:sz w:val="22"/>
                <w:szCs w:val="22"/>
              </w:rPr>
              <w:t>财政部门</w:t>
            </w:r>
          </w:p>
        </w:tc>
        <w:tc>
          <w:tcPr>
            <w:tcW w:w="1219" w:type="dxa"/>
            <w:vAlign w:val="top"/>
          </w:tcPr>
          <w:p>
            <w:pPr>
              <w:pStyle w:val="6"/>
              <w:spacing w:line="251" w:lineRule="auto"/>
            </w:pPr>
          </w:p>
          <w:p>
            <w:pPr>
              <w:pStyle w:val="6"/>
              <w:spacing w:line="252" w:lineRule="auto"/>
            </w:pPr>
          </w:p>
          <w:p>
            <w:pPr>
              <w:pStyle w:val="6"/>
              <w:spacing w:line="252" w:lineRule="auto"/>
            </w:pPr>
          </w:p>
          <w:p>
            <w:pPr>
              <w:pStyle w:val="6"/>
              <w:spacing w:line="252" w:lineRule="auto"/>
            </w:pPr>
          </w:p>
          <w:p>
            <w:pPr>
              <w:spacing w:before="72" w:line="221" w:lineRule="auto"/>
              <w:ind w:left="277" w:right="36" w:hanging="219"/>
              <w:rPr>
                <w:rFonts w:ascii="宋体" w:hAnsi="宋体" w:eastAsia="宋体" w:cs="宋体"/>
                <w:sz w:val="22"/>
                <w:szCs w:val="22"/>
              </w:rPr>
            </w:pPr>
            <w:r>
              <w:rPr>
                <w:rFonts w:ascii="宋体" w:hAnsi="宋体" w:eastAsia="宋体" w:cs="宋体"/>
                <w:spacing w:val="2"/>
                <w:sz w:val="22"/>
                <w:szCs w:val="22"/>
              </w:rPr>
              <w:t xml:space="preserve">省级、市级 </w:t>
            </w:r>
            <w:r>
              <w:rPr>
                <w:rFonts w:ascii="宋体" w:hAnsi="宋体" w:eastAsia="宋体" w:cs="宋体"/>
                <w:sz w:val="22"/>
                <w:szCs w:val="22"/>
              </w:rPr>
              <w:t>、县级</w:t>
            </w:r>
          </w:p>
        </w:tc>
        <w:tc>
          <w:tcPr>
            <w:tcW w:w="730" w:type="dxa"/>
            <w:vAlign w:val="top"/>
          </w:tcPr>
          <w:p>
            <w:pPr>
              <w:pStyle w:val="6"/>
              <w:spacing w:line="280" w:lineRule="auto"/>
            </w:pPr>
          </w:p>
          <w:p>
            <w:pPr>
              <w:pStyle w:val="6"/>
              <w:spacing w:line="280" w:lineRule="auto"/>
            </w:pPr>
          </w:p>
          <w:p>
            <w:pPr>
              <w:pStyle w:val="6"/>
              <w:spacing w:line="280" w:lineRule="auto"/>
            </w:pPr>
          </w:p>
          <w:p>
            <w:pPr>
              <w:pStyle w:val="6"/>
              <w:spacing w:line="280" w:lineRule="auto"/>
            </w:pPr>
          </w:p>
          <w:p>
            <w:pPr>
              <w:spacing w:before="72" w:line="221" w:lineRule="auto"/>
              <w:ind w:left="139"/>
              <w:rPr>
                <w:rFonts w:ascii="宋体" w:hAnsi="宋体" w:eastAsia="宋体" w:cs="宋体"/>
                <w:sz w:val="22"/>
                <w:szCs w:val="22"/>
              </w:rPr>
            </w:pPr>
            <w:r>
              <w:rPr>
                <w:rFonts w:ascii="宋体" w:hAnsi="宋体" w:eastAsia="宋体" w:cs="宋体"/>
                <w:spacing w:val="6"/>
                <w:sz w:val="22"/>
                <w:szCs w:val="22"/>
              </w:rPr>
              <w:t>县级</w:t>
            </w:r>
          </w:p>
        </w:tc>
        <w:tc>
          <w:tcPr>
            <w:tcW w:w="744" w:type="dxa"/>
            <w:vAlign w:val="top"/>
          </w:tcPr>
          <w:p>
            <w:pPr>
              <w:pStyle w:val="6"/>
            </w:pPr>
          </w:p>
        </w:tc>
      </w:tr>
    </w:tbl>
    <w:p>
      <w:pPr>
        <w:rPr>
          <w:rFonts w:ascii="Arial"/>
          <w:sz w:val="21"/>
        </w:rPr>
      </w:pPr>
    </w:p>
    <w:p>
      <w:pPr>
        <w:rPr>
          <w:rFonts w:ascii="Arial" w:hAnsi="Arial" w:eastAsia="Arial" w:cs="Arial"/>
          <w:sz w:val="21"/>
          <w:szCs w:val="21"/>
        </w:rPr>
        <w:sectPr>
          <w:pgSz w:w="16830" w:h="11900"/>
          <w:pgMar w:top="1011" w:right="1224" w:bottom="0" w:left="1015" w:header="0" w:footer="0" w:gutter="0"/>
          <w:cols w:space="720" w:num="1"/>
        </w:sectPr>
      </w:pPr>
    </w:p>
    <w:p>
      <w:pPr>
        <w:spacing w:line="143" w:lineRule="exact"/>
      </w:pPr>
    </w:p>
    <w:tbl>
      <w:tblPr>
        <w:tblStyle w:val="5"/>
        <w:tblW w:w="145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448"/>
        <w:gridCol w:w="6515"/>
        <w:gridCol w:w="1199"/>
        <w:gridCol w:w="1229"/>
        <w:gridCol w:w="730"/>
        <w:gridCol w:w="7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8" w:hRule="atLeast"/>
        </w:trPr>
        <w:tc>
          <w:tcPr>
            <w:tcW w:w="704" w:type="dxa"/>
            <w:vAlign w:val="top"/>
          </w:tcPr>
          <w:p>
            <w:pPr>
              <w:pStyle w:val="6"/>
              <w:spacing w:line="262" w:lineRule="auto"/>
            </w:pPr>
          </w:p>
          <w:p>
            <w:pPr>
              <w:pStyle w:val="6"/>
              <w:spacing w:line="262" w:lineRule="auto"/>
            </w:pPr>
          </w:p>
          <w:p>
            <w:pPr>
              <w:pStyle w:val="6"/>
              <w:spacing w:line="262" w:lineRule="auto"/>
            </w:pPr>
          </w:p>
          <w:p>
            <w:pPr>
              <w:pStyle w:val="6"/>
              <w:spacing w:line="262" w:lineRule="auto"/>
            </w:pPr>
          </w:p>
          <w:p>
            <w:pPr>
              <w:pStyle w:val="6"/>
              <w:spacing w:line="262" w:lineRule="auto"/>
            </w:pPr>
          </w:p>
          <w:p>
            <w:pPr>
              <w:pStyle w:val="6"/>
              <w:spacing w:line="262" w:lineRule="auto"/>
            </w:pPr>
          </w:p>
          <w:p>
            <w:pPr>
              <w:pStyle w:val="6"/>
              <w:spacing w:line="262" w:lineRule="auto"/>
            </w:pPr>
          </w:p>
          <w:p>
            <w:pPr>
              <w:pStyle w:val="6"/>
              <w:spacing w:line="262" w:lineRule="auto"/>
            </w:pPr>
          </w:p>
          <w:p>
            <w:pPr>
              <w:pStyle w:val="6"/>
              <w:spacing w:line="263" w:lineRule="auto"/>
            </w:pPr>
          </w:p>
          <w:p>
            <w:pPr>
              <w:pStyle w:val="6"/>
              <w:spacing w:line="263" w:lineRule="auto"/>
            </w:pPr>
          </w:p>
          <w:p>
            <w:pPr>
              <w:spacing w:before="71" w:line="184" w:lineRule="auto"/>
              <w:ind w:left="234"/>
              <w:rPr>
                <w:rFonts w:ascii="宋体" w:hAnsi="宋体" w:eastAsia="宋体" w:cs="宋体"/>
                <w:sz w:val="22"/>
                <w:szCs w:val="22"/>
              </w:rPr>
            </w:pPr>
            <w:r>
              <w:rPr>
                <w:rFonts w:ascii="宋体" w:hAnsi="宋体" w:eastAsia="宋体" w:cs="宋体"/>
                <w:spacing w:val="-7"/>
                <w:sz w:val="22"/>
                <w:szCs w:val="22"/>
              </w:rPr>
              <w:t>19</w:t>
            </w:r>
          </w:p>
        </w:tc>
        <w:tc>
          <w:tcPr>
            <w:tcW w:w="3448" w:type="dxa"/>
            <w:vAlign w:val="top"/>
          </w:tcPr>
          <w:p>
            <w:pPr>
              <w:pStyle w:val="6"/>
              <w:spacing w:line="257" w:lineRule="auto"/>
            </w:pPr>
          </w:p>
          <w:p>
            <w:pPr>
              <w:pStyle w:val="6"/>
              <w:spacing w:line="257" w:lineRule="auto"/>
            </w:pPr>
          </w:p>
          <w:p>
            <w:pPr>
              <w:pStyle w:val="6"/>
              <w:spacing w:line="257" w:lineRule="auto"/>
            </w:pPr>
          </w:p>
          <w:p>
            <w:pPr>
              <w:pStyle w:val="6"/>
              <w:spacing w:line="257" w:lineRule="auto"/>
            </w:pPr>
          </w:p>
          <w:p>
            <w:pPr>
              <w:pStyle w:val="6"/>
              <w:spacing w:line="257" w:lineRule="auto"/>
            </w:pPr>
          </w:p>
          <w:p>
            <w:pPr>
              <w:pStyle w:val="6"/>
              <w:spacing w:line="258" w:lineRule="auto"/>
            </w:pPr>
          </w:p>
          <w:p>
            <w:pPr>
              <w:pStyle w:val="6"/>
              <w:spacing w:line="258" w:lineRule="auto"/>
            </w:pPr>
          </w:p>
          <w:p>
            <w:pPr>
              <w:pStyle w:val="6"/>
              <w:spacing w:line="258" w:lineRule="auto"/>
            </w:pPr>
          </w:p>
          <w:p>
            <w:pPr>
              <w:pStyle w:val="6"/>
              <w:spacing w:line="258" w:lineRule="auto"/>
            </w:pPr>
          </w:p>
          <w:p>
            <w:pPr>
              <w:spacing w:before="72" w:line="221" w:lineRule="auto"/>
              <w:ind w:left="51" w:right="94"/>
              <w:jc w:val="both"/>
              <w:rPr>
                <w:rFonts w:ascii="宋体" w:hAnsi="宋体" w:eastAsia="宋体" w:cs="宋体"/>
                <w:sz w:val="22"/>
                <w:szCs w:val="22"/>
              </w:rPr>
            </w:pPr>
            <w:r>
              <w:rPr>
                <w:rFonts w:ascii="宋体" w:hAnsi="宋体" w:eastAsia="宋体" w:cs="宋体"/>
                <w:spacing w:val="-1"/>
                <w:sz w:val="22"/>
                <w:szCs w:val="22"/>
              </w:rPr>
              <w:t>对未按照国家统一会计制度的要求</w:t>
            </w:r>
            <w:r>
              <w:rPr>
                <w:rFonts w:ascii="宋体" w:hAnsi="宋体" w:eastAsia="宋体" w:cs="宋体"/>
                <w:spacing w:val="6"/>
                <w:sz w:val="22"/>
                <w:szCs w:val="22"/>
              </w:rPr>
              <w:t xml:space="preserve"> </w:t>
            </w:r>
            <w:r>
              <w:rPr>
                <w:rFonts w:ascii="宋体" w:hAnsi="宋体" w:eastAsia="宋体" w:cs="宋体"/>
                <w:spacing w:val="-1"/>
                <w:sz w:val="22"/>
                <w:szCs w:val="22"/>
              </w:rPr>
              <w:t>设置会计账簿、填写会计凭证、保</w:t>
            </w:r>
            <w:r>
              <w:rPr>
                <w:rFonts w:ascii="宋体" w:hAnsi="宋体" w:eastAsia="宋体" w:cs="宋体"/>
                <w:spacing w:val="1"/>
                <w:sz w:val="22"/>
                <w:szCs w:val="22"/>
              </w:rPr>
              <w:t xml:space="preserve"> </w:t>
            </w:r>
            <w:r>
              <w:rPr>
                <w:rFonts w:ascii="宋体" w:hAnsi="宋体" w:eastAsia="宋体" w:cs="宋体"/>
                <w:spacing w:val="2"/>
                <w:sz w:val="22"/>
                <w:szCs w:val="22"/>
              </w:rPr>
              <w:t>管会计资料行为的处罚</w:t>
            </w:r>
          </w:p>
        </w:tc>
        <w:tc>
          <w:tcPr>
            <w:tcW w:w="6515" w:type="dxa"/>
            <w:vAlign w:val="top"/>
          </w:tcPr>
          <w:p>
            <w:pPr>
              <w:pStyle w:val="6"/>
              <w:spacing w:line="269" w:lineRule="auto"/>
            </w:pPr>
          </w:p>
          <w:p>
            <w:pPr>
              <w:pStyle w:val="6"/>
              <w:spacing w:line="269" w:lineRule="auto"/>
            </w:pPr>
          </w:p>
          <w:p>
            <w:pPr>
              <w:spacing w:before="72" w:line="214" w:lineRule="auto"/>
              <w:ind w:left="12" w:firstLine="9"/>
              <w:rPr>
                <w:rFonts w:ascii="宋体" w:hAnsi="宋体" w:eastAsia="宋体" w:cs="宋体"/>
                <w:sz w:val="22"/>
                <w:szCs w:val="22"/>
              </w:rPr>
            </w:pPr>
            <w:r>
              <w:rPr>
                <w:rFonts w:ascii="宋体" w:hAnsi="宋体" w:eastAsia="宋体" w:cs="宋体"/>
                <w:spacing w:val="-4"/>
                <w:sz w:val="22"/>
                <w:szCs w:val="22"/>
              </w:rPr>
              <w:t>《中华人民共和国会计法》第四十二条：违反</w:t>
            </w:r>
            <w:r>
              <w:rPr>
                <w:rFonts w:ascii="宋体" w:hAnsi="宋体" w:eastAsia="宋体" w:cs="宋体"/>
                <w:spacing w:val="-5"/>
                <w:sz w:val="22"/>
                <w:szCs w:val="22"/>
              </w:rPr>
              <w:t>本法规定，有下列行为</w:t>
            </w:r>
            <w:r>
              <w:rPr>
                <w:rFonts w:ascii="宋体" w:hAnsi="宋体" w:eastAsia="宋体" w:cs="宋体"/>
                <w:sz w:val="22"/>
                <w:szCs w:val="22"/>
              </w:rPr>
              <w:t xml:space="preserve"> </w:t>
            </w:r>
            <w:r>
              <w:rPr>
                <w:rFonts w:ascii="宋体" w:hAnsi="宋体" w:eastAsia="宋体" w:cs="宋体"/>
                <w:spacing w:val="-4"/>
                <w:sz w:val="22"/>
                <w:szCs w:val="22"/>
              </w:rPr>
              <w:t>之一的，由县级以上人民政府财政部门责令限期改正，可以对单位井</w:t>
            </w:r>
            <w:r>
              <w:rPr>
                <w:rFonts w:ascii="宋体" w:hAnsi="宋体" w:eastAsia="宋体" w:cs="宋体"/>
                <w:spacing w:val="9"/>
                <w:sz w:val="22"/>
                <w:szCs w:val="22"/>
              </w:rPr>
              <w:t xml:space="preserve"> </w:t>
            </w:r>
            <w:r>
              <w:rPr>
                <w:rFonts w:ascii="宋体" w:hAnsi="宋体" w:eastAsia="宋体" w:cs="宋体"/>
                <w:spacing w:val="-4"/>
                <w:sz w:val="22"/>
                <w:szCs w:val="22"/>
              </w:rPr>
              <w:t>处三千元以上五万元以下的罚款；对其直接负责的主管人员和其他直</w:t>
            </w:r>
            <w:r>
              <w:rPr>
                <w:rFonts w:ascii="宋体" w:hAnsi="宋体" w:eastAsia="宋体" w:cs="宋体"/>
                <w:spacing w:val="11"/>
                <w:sz w:val="22"/>
                <w:szCs w:val="22"/>
              </w:rPr>
              <w:t xml:space="preserve"> </w:t>
            </w:r>
            <w:r>
              <w:rPr>
                <w:rFonts w:ascii="宋体" w:hAnsi="宋体" w:eastAsia="宋体" w:cs="宋体"/>
                <w:spacing w:val="-4"/>
                <w:sz w:val="22"/>
                <w:szCs w:val="22"/>
              </w:rPr>
              <w:t>接责任人员，可以处二千元以上二万元以下的罚款；属于国家工作人</w:t>
            </w:r>
            <w:r>
              <w:rPr>
                <w:rFonts w:ascii="宋体" w:hAnsi="宋体" w:eastAsia="宋体" w:cs="宋体"/>
                <w:spacing w:val="10"/>
                <w:sz w:val="22"/>
                <w:szCs w:val="22"/>
              </w:rPr>
              <w:t xml:space="preserve"> </w:t>
            </w:r>
            <w:r>
              <w:rPr>
                <w:rFonts w:ascii="宋体" w:hAnsi="宋体" w:eastAsia="宋体" w:cs="宋体"/>
                <w:spacing w:val="3"/>
                <w:sz w:val="22"/>
                <w:szCs w:val="22"/>
              </w:rPr>
              <w:t>员的，还应当由其所在单位或者有关单位依法给予行政处分：(一)</w:t>
            </w:r>
            <w:r>
              <w:rPr>
                <w:rFonts w:ascii="宋体" w:hAnsi="宋体" w:eastAsia="宋体" w:cs="宋体"/>
                <w:sz w:val="22"/>
                <w:szCs w:val="22"/>
              </w:rPr>
              <w:t xml:space="preserve"> </w:t>
            </w:r>
            <w:r>
              <w:rPr>
                <w:rFonts w:ascii="宋体" w:hAnsi="宋体" w:eastAsia="宋体" w:cs="宋体"/>
                <w:spacing w:val="1"/>
                <w:sz w:val="22"/>
                <w:szCs w:val="22"/>
              </w:rPr>
              <w:t>不依法设置会计</w:t>
            </w:r>
            <w:r>
              <w:rPr>
                <w:rFonts w:hint="eastAsia" w:ascii="宋体" w:hAnsi="宋体" w:eastAsia="宋体" w:cs="宋体"/>
                <w:spacing w:val="1"/>
                <w:sz w:val="22"/>
                <w:szCs w:val="22"/>
                <w:lang w:eastAsia="zh-CN"/>
              </w:rPr>
              <w:t>账簿</w:t>
            </w:r>
            <w:r>
              <w:rPr>
                <w:rFonts w:ascii="宋体" w:hAnsi="宋体" w:eastAsia="宋体" w:cs="宋体"/>
                <w:spacing w:val="1"/>
                <w:sz w:val="22"/>
                <w:szCs w:val="22"/>
              </w:rPr>
              <w:t>的；(二)私设会计</w:t>
            </w:r>
            <w:r>
              <w:rPr>
                <w:rFonts w:hint="eastAsia" w:ascii="宋体" w:hAnsi="宋体" w:eastAsia="宋体" w:cs="宋体"/>
                <w:spacing w:val="1"/>
                <w:sz w:val="22"/>
                <w:szCs w:val="22"/>
                <w:lang w:eastAsia="zh-CN"/>
              </w:rPr>
              <w:t>账簿</w:t>
            </w:r>
            <w:r>
              <w:rPr>
                <w:rFonts w:ascii="宋体" w:hAnsi="宋体" w:eastAsia="宋体" w:cs="宋体"/>
                <w:spacing w:val="1"/>
                <w:sz w:val="22"/>
                <w:szCs w:val="22"/>
              </w:rPr>
              <w:t>的；(三)未按照规定</w:t>
            </w:r>
          </w:p>
          <w:p>
            <w:pPr>
              <w:spacing w:line="217" w:lineRule="auto"/>
              <w:ind w:left="53"/>
              <w:rPr>
                <w:rFonts w:ascii="宋体" w:hAnsi="宋体" w:eastAsia="宋体" w:cs="宋体"/>
                <w:sz w:val="22"/>
                <w:szCs w:val="22"/>
              </w:rPr>
            </w:pPr>
            <w:r>
              <w:rPr>
                <w:rFonts w:ascii="宋体" w:hAnsi="宋体" w:eastAsia="宋体" w:cs="宋体"/>
                <w:spacing w:val="4"/>
                <w:sz w:val="22"/>
                <w:szCs w:val="22"/>
              </w:rPr>
              <w:t>填制、取得原始凭证或者填制、取得的原始凭证不符合</w:t>
            </w:r>
            <w:r>
              <w:rPr>
                <w:rFonts w:ascii="宋体" w:hAnsi="宋体" w:eastAsia="宋体" w:cs="宋体"/>
                <w:spacing w:val="3"/>
                <w:sz w:val="22"/>
                <w:szCs w:val="22"/>
              </w:rPr>
              <w:t>规定的；</w:t>
            </w:r>
          </w:p>
          <w:p>
            <w:pPr>
              <w:spacing w:line="218" w:lineRule="auto"/>
              <w:ind w:left="62"/>
              <w:rPr>
                <w:rFonts w:hint="eastAsia" w:ascii="宋体" w:hAnsi="宋体" w:eastAsia="宋体" w:cs="宋体"/>
                <w:sz w:val="22"/>
                <w:szCs w:val="22"/>
                <w:lang w:eastAsia="zh-CN"/>
              </w:rPr>
            </w:pPr>
            <w:r>
              <w:rPr>
                <w:rFonts w:ascii="宋体" w:hAnsi="宋体" w:eastAsia="宋体" w:cs="宋体"/>
                <w:sz w:val="22"/>
                <w:szCs w:val="22"/>
              </w:rPr>
              <w:t>(四)以未经审核的会计凭证为依据登记会计</w:t>
            </w:r>
            <w:r>
              <w:rPr>
                <w:rFonts w:hint="eastAsia" w:ascii="宋体" w:hAnsi="宋体" w:eastAsia="宋体" w:cs="宋体"/>
                <w:sz w:val="22"/>
                <w:szCs w:val="22"/>
                <w:lang w:eastAsia="zh-CN"/>
              </w:rPr>
              <w:t>账簿</w:t>
            </w:r>
            <w:r>
              <w:rPr>
                <w:rFonts w:ascii="宋体" w:hAnsi="宋体" w:eastAsia="宋体" w:cs="宋体"/>
                <w:sz w:val="22"/>
                <w:szCs w:val="22"/>
              </w:rPr>
              <w:t>或者登记会计</w:t>
            </w:r>
            <w:r>
              <w:rPr>
                <w:rFonts w:hint="eastAsia" w:ascii="宋体" w:hAnsi="宋体" w:eastAsia="宋体" w:cs="宋体"/>
                <w:sz w:val="22"/>
                <w:szCs w:val="22"/>
                <w:lang w:eastAsia="zh-CN"/>
              </w:rPr>
              <w:t>账簿</w:t>
            </w:r>
          </w:p>
          <w:p>
            <w:pPr>
              <w:spacing w:before="9" w:line="217" w:lineRule="auto"/>
              <w:ind w:left="173"/>
              <w:rPr>
                <w:rFonts w:ascii="宋体" w:hAnsi="宋体" w:eastAsia="宋体" w:cs="宋体"/>
                <w:sz w:val="22"/>
                <w:szCs w:val="22"/>
              </w:rPr>
            </w:pPr>
            <w:r>
              <w:rPr>
                <w:rFonts w:ascii="宋体" w:hAnsi="宋体" w:eastAsia="宋体" w:cs="宋体"/>
                <w:sz w:val="22"/>
                <w:szCs w:val="22"/>
              </w:rPr>
              <w:t>不符合规定的；(五)随意变更会计处理方法的；(六)向不同的会</w:t>
            </w:r>
          </w:p>
          <w:p>
            <w:pPr>
              <w:spacing w:before="1" w:line="210" w:lineRule="auto"/>
              <w:ind w:left="62"/>
              <w:rPr>
                <w:rFonts w:ascii="宋体" w:hAnsi="宋体" w:eastAsia="宋体" w:cs="宋体"/>
                <w:sz w:val="22"/>
                <w:szCs w:val="22"/>
              </w:rPr>
            </w:pPr>
            <w:r>
              <w:rPr>
                <w:rFonts w:ascii="宋体" w:hAnsi="宋体" w:eastAsia="宋体" w:cs="宋体"/>
                <w:sz w:val="22"/>
                <w:szCs w:val="22"/>
              </w:rPr>
              <w:t>计资料使用者提供的财务会计报告编制依据不一致的；(七)未按照</w:t>
            </w:r>
          </w:p>
          <w:p>
            <w:pPr>
              <w:spacing w:line="218" w:lineRule="auto"/>
              <w:ind w:left="62"/>
              <w:rPr>
                <w:rFonts w:ascii="宋体" w:hAnsi="宋体" w:eastAsia="宋体" w:cs="宋体"/>
                <w:sz w:val="22"/>
                <w:szCs w:val="22"/>
              </w:rPr>
            </w:pPr>
            <w:r>
              <w:rPr>
                <w:rFonts w:ascii="宋体" w:hAnsi="宋体" w:eastAsia="宋体" w:cs="宋体"/>
                <w:sz w:val="22"/>
                <w:szCs w:val="22"/>
              </w:rPr>
              <w:t>规定使用会计记录文字或者</w:t>
            </w:r>
            <w:r>
              <w:rPr>
                <w:rFonts w:hint="eastAsia" w:ascii="宋体" w:hAnsi="宋体" w:eastAsia="宋体" w:cs="宋体"/>
                <w:sz w:val="22"/>
                <w:szCs w:val="22"/>
                <w:lang w:eastAsia="zh-CN"/>
              </w:rPr>
              <w:t>记账本位币</w:t>
            </w:r>
            <w:r>
              <w:rPr>
                <w:rFonts w:ascii="宋体" w:hAnsi="宋体" w:eastAsia="宋体" w:cs="宋体"/>
                <w:sz w:val="22"/>
                <w:szCs w:val="22"/>
              </w:rPr>
              <w:t>的；</w:t>
            </w:r>
            <w:r>
              <w:rPr>
                <w:rFonts w:ascii="宋体" w:hAnsi="宋体" w:eastAsia="宋体" w:cs="宋体"/>
                <w:spacing w:val="-1"/>
                <w:sz w:val="22"/>
                <w:szCs w:val="22"/>
              </w:rPr>
              <w:t>(八)未按照规定保管会</w:t>
            </w:r>
          </w:p>
          <w:p>
            <w:pPr>
              <w:spacing w:before="1" w:line="209" w:lineRule="auto"/>
              <w:ind w:left="62"/>
              <w:rPr>
                <w:rFonts w:ascii="宋体" w:hAnsi="宋体" w:eastAsia="宋体" w:cs="宋体"/>
                <w:sz w:val="22"/>
                <w:szCs w:val="22"/>
              </w:rPr>
            </w:pPr>
            <w:r>
              <w:rPr>
                <w:rFonts w:ascii="宋体" w:hAnsi="宋体" w:eastAsia="宋体" w:cs="宋体"/>
                <w:sz w:val="22"/>
                <w:szCs w:val="22"/>
              </w:rPr>
              <w:t>计资料，致使会计资料毁损、灭失的；(九)</w:t>
            </w:r>
            <w:r>
              <w:rPr>
                <w:rFonts w:ascii="宋体" w:hAnsi="宋体" w:eastAsia="宋体" w:cs="宋体"/>
                <w:spacing w:val="-1"/>
                <w:sz w:val="22"/>
                <w:szCs w:val="22"/>
              </w:rPr>
              <w:t>未按照规定建立并实施</w:t>
            </w:r>
          </w:p>
          <w:p>
            <w:pPr>
              <w:spacing w:line="218" w:lineRule="auto"/>
              <w:jc w:val="right"/>
              <w:rPr>
                <w:rFonts w:ascii="宋体" w:hAnsi="宋体" w:eastAsia="宋体" w:cs="宋体"/>
                <w:sz w:val="22"/>
                <w:szCs w:val="22"/>
              </w:rPr>
            </w:pPr>
            <w:r>
              <w:rPr>
                <w:rFonts w:ascii="宋体" w:hAnsi="宋体" w:eastAsia="宋体" w:cs="宋体"/>
                <w:spacing w:val="-6"/>
                <w:sz w:val="22"/>
                <w:szCs w:val="22"/>
              </w:rPr>
              <w:t>单位内部会计监督制度或者拒绝依法实施的监督或者不如实提供有关</w:t>
            </w:r>
          </w:p>
          <w:p>
            <w:pPr>
              <w:spacing w:before="1" w:line="209" w:lineRule="auto"/>
              <w:ind w:left="62"/>
              <w:rPr>
                <w:rFonts w:ascii="宋体" w:hAnsi="宋体" w:eastAsia="宋体" w:cs="宋体"/>
                <w:sz w:val="22"/>
                <w:szCs w:val="22"/>
              </w:rPr>
            </w:pPr>
            <w:r>
              <w:rPr>
                <w:rFonts w:ascii="宋体" w:hAnsi="宋体" w:eastAsia="宋体" w:cs="宋体"/>
                <w:sz w:val="22"/>
                <w:szCs w:val="22"/>
              </w:rPr>
              <w:t>会计资料及有关情况的；(十)任用会计人员不</w:t>
            </w:r>
            <w:r>
              <w:rPr>
                <w:rFonts w:ascii="宋体" w:hAnsi="宋体" w:eastAsia="宋体" w:cs="宋体"/>
                <w:spacing w:val="-1"/>
                <w:sz w:val="22"/>
                <w:szCs w:val="22"/>
              </w:rPr>
              <w:t>符合本法规定的。有</w:t>
            </w:r>
          </w:p>
          <w:p>
            <w:pPr>
              <w:spacing w:before="1" w:line="209" w:lineRule="auto"/>
              <w:jc w:val="right"/>
              <w:rPr>
                <w:rFonts w:ascii="宋体" w:hAnsi="宋体" w:eastAsia="宋体" w:cs="宋体"/>
                <w:sz w:val="22"/>
                <w:szCs w:val="22"/>
              </w:rPr>
            </w:pPr>
            <w:r>
              <w:rPr>
                <w:rFonts w:ascii="宋体" w:hAnsi="宋体" w:eastAsia="宋体" w:cs="宋体"/>
                <w:spacing w:val="-4"/>
                <w:sz w:val="22"/>
                <w:szCs w:val="22"/>
              </w:rPr>
              <w:t>前款所列行为之一，构成犯罪的，依法追究刑事责任。会计人员有第</w:t>
            </w:r>
          </w:p>
          <w:p>
            <w:pPr>
              <w:spacing w:before="1" w:line="209" w:lineRule="auto"/>
              <w:jc w:val="right"/>
              <w:rPr>
                <w:rFonts w:ascii="宋体" w:hAnsi="宋体" w:eastAsia="宋体" w:cs="宋体"/>
                <w:sz w:val="22"/>
                <w:szCs w:val="22"/>
              </w:rPr>
            </w:pPr>
            <w:r>
              <w:rPr>
                <w:rFonts w:ascii="宋体" w:hAnsi="宋体" w:eastAsia="宋体" w:cs="宋体"/>
                <w:spacing w:val="-4"/>
                <w:sz w:val="22"/>
                <w:szCs w:val="22"/>
              </w:rPr>
              <w:t>一款所列行为之一，情节严重的，五年内不得从事会计工作。有关法</w:t>
            </w:r>
          </w:p>
          <w:p>
            <w:pPr>
              <w:spacing w:before="1" w:line="218" w:lineRule="auto"/>
              <w:jc w:val="right"/>
              <w:rPr>
                <w:rFonts w:ascii="宋体" w:hAnsi="宋体" w:eastAsia="宋体" w:cs="宋体"/>
                <w:sz w:val="22"/>
                <w:szCs w:val="22"/>
              </w:rPr>
            </w:pPr>
            <w:r>
              <w:rPr>
                <w:rFonts w:ascii="宋体" w:hAnsi="宋体" w:eastAsia="宋体" w:cs="宋体"/>
                <w:spacing w:val="-3"/>
                <w:sz w:val="22"/>
                <w:szCs w:val="22"/>
              </w:rPr>
              <w:t>律对第一款所列行为的处罚另有规定的，依照</w:t>
            </w:r>
            <w:r>
              <w:rPr>
                <w:rFonts w:ascii="宋体" w:hAnsi="宋体" w:eastAsia="宋体" w:cs="宋体"/>
                <w:spacing w:val="-4"/>
                <w:sz w:val="22"/>
                <w:szCs w:val="22"/>
              </w:rPr>
              <w:t>有关法律的规定办理。</w:t>
            </w:r>
          </w:p>
        </w:tc>
        <w:tc>
          <w:tcPr>
            <w:tcW w:w="1199" w:type="dxa"/>
            <w:vAlign w:val="top"/>
          </w:tcPr>
          <w:p>
            <w:pPr>
              <w:pStyle w:val="6"/>
              <w:spacing w:line="256" w:lineRule="auto"/>
            </w:pPr>
          </w:p>
          <w:p>
            <w:pPr>
              <w:pStyle w:val="6"/>
              <w:spacing w:line="256" w:lineRule="auto"/>
            </w:pPr>
          </w:p>
          <w:p>
            <w:pPr>
              <w:pStyle w:val="6"/>
              <w:spacing w:line="256" w:lineRule="auto"/>
            </w:pPr>
          </w:p>
          <w:p>
            <w:pPr>
              <w:pStyle w:val="6"/>
              <w:spacing w:line="256" w:lineRule="auto"/>
            </w:pPr>
          </w:p>
          <w:p>
            <w:pPr>
              <w:pStyle w:val="6"/>
              <w:spacing w:line="257" w:lineRule="auto"/>
            </w:pPr>
          </w:p>
          <w:p>
            <w:pPr>
              <w:pStyle w:val="6"/>
              <w:spacing w:line="257" w:lineRule="auto"/>
            </w:pPr>
          </w:p>
          <w:p>
            <w:pPr>
              <w:pStyle w:val="6"/>
              <w:spacing w:line="257" w:lineRule="auto"/>
            </w:pPr>
          </w:p>
          <w:p>
            <w:pPr>
              <w:pStyle w:val="6"/>
              <w:spacing w:line="257" w:lineRule="auto"/>
            </w:pPr>
          </w:p>
          <w:p>
            <w:pPr>
              <w:pStyle w:val="6"/>
              <w:spacing w:line="257" w:lineRule="auto"/>
            </w:pPr>
          </w:p>
          <w:p>
            <w:pPr>
              <w:pStyle w:val="6"/>
              <w:spacing w:line="257" w:lineRule="auto"/>
            </w:pPr>
          </w:p>
          <w:p>
            <w:pPr>
              <w:spacing w:before="72" w:line="219" w:lineRule="auto"/>
              <w:ind w:left="158"/>
              <w:rPr>
                <w:rFonts w:ascii="宋体" w:hAnsi="宋体" w:eastAsia="宋体" w:cs="宋体"/>
                <w:sz w:val="22"/>
                <w:szCs w:val="22"/>
              </w:rPr>
            </w:pPr>
            <w:r>
              <w:rPr>
                <w:rFonts w:ascii="宋体" w:hAnsi="宋体" w:eastAsia="宋体" w:cs="宋体"/>
                <w:spacing w:val="6"/>
                <w:sz w:val="22"/>
                <w:szCs w:val="22"/>
              </w:rPr>
              <w:t>财政部门</w:t>
            </w:r>
          </w:p>
        </w:tc>
        <w:tc>
          <w:tcPr>
            <w:tcW w:w="1229" w:type="dxa"/>
            <w:vAlign w:val="top"/>
          </w:tcPr>
          <w:p>
            <w:pPr>
              <w:pStyle w:val="6"/>
              <w:spacing w:line="245" w:lineRule="auto"/>
            </w:pPr>
          </w:p>
          <w:p>
            <w:pPr>
              <w:pStyle w:val="6"/>
              <w:spacing w:line="245" w:lineRule="auto"/>
            </w:pPr>
          </w:p>
          <w:p>
            <w:pPr>
              <w:pStyle w:val="6"/>
              <w:spacing w:line="245"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spacing w:before="71" w:line="225" w:lineRule="auto"/>
              <w:ind w:left="278" w:right="46" w:hanging="219"/>
              <w:rPr>
                <w:rFonts w:ascii="宋体" w:hAnsi="宋体" w:eastAsia="宋体" w:cs="宋体"/>
                <w:sz w:val="22"/>
                <w:szCs w:val="22"/>
              </w:rPr>
            </w:pPr>
            <w:r>
              <w:rPr>
                <w:rFonts w:ascii="宋体" w:hAnsi="宋体" w:eastAsia="宋体" w:cs="宋体"/>
                <w:spacing w:val="2"/>
                <w:sz w:val="22"/>
                <w:szCs w:val="22"/>
              </w:rPr>
              <w:t xml:space="preserve">省级、市级 </w:t>
            </w:r>
            <w:r>
              <w:rPr>
                <w:rFonts w:ascii="宋体" w:hAnsi="宋体" w:eastAsia="宋体" w:cs="宋体"/>
                <w:spacing w:val="-1"/>
                <w:sz w:val="22"/>
                <w:szCs w:val="22"/>
              </w:rPr>
              <w:t>、县级</w:t>
            </w:r>
          </w:p>
        </w:tc>
        <w:tc>
          <w:tcPr>
            <w:tcW w:w="730" w:type="dxa"/>
            <w:vAlign w:val="top"/>
          </w:tcPr>
          <w:p>
            <w:pPr>
              <w:pStyle w:val="6"/>
              <w:spacing w:line="256" w:lineRule="auto"/>
            </w:pPr>
          </w:p>
          <w:p>
            <w:pPr>
              <w:pStyle w:val="6"/>
              <w:spacing w:line="257" w:lineRule="auto"/>
            </w:pPr>
          </w:p>
          <w:p>
            <w:pPr>
              <w:pStyle w:val="6"/>
              <w:spacing w:line="257" w:lineRule="auto"/>
            </w:pPr>
          </w:p>
          <w:p>
            <w:pPr>
              <w:pStyle w:val="6"/>
              <w:spacing w:line="257" w:lineRule="auto"/>
            </w:pPr>
          </w:p>
          <w:p>
            <w:pPr>
              <w:pStyle w:val="6"/>
              <w:spacing w:line="257" w:lineRule="auto"/>
            </w:pPr>
          </w:p>
          <w:p>
            <w:pPr>
              <w:pStyle w:val="6"/>
              <w:spacing w:line="257" w:lineRule="auto"/>
            </w:pPr>
          </w:p>
          <w:p>
            <w:pPr>
              <w:pStyle w:val="6"/>
              <w:spacing w:line="257" w:lineRule="auto"/>
            </w:pPr>
          </w:p>
          <w:p>
            <w:pPr>
              <w:pStyle w:val="6"/>
              <w:spacing w:line="257" w:lineRule="auto"/>
            </w:pPr>
          </w:p>
          <w:p>
            <w:pPr>
              <w:pStyle w:val="6"/>
              <w:spacing w:line="257" w:lineRule="auto"/>
            </w:pPr>
          </w:p>
          <w:p>
            <w:pPr>
              <w:pStyle w:val="6"/>
              <w:spacing w:line="257" w:lineRule="auto"/>
            </w:pPr>
          </w:p>
          <w:p>
            <w:pPr>
              <w:spacing w:before="72" w:line="221" w:lineRule="auto"/>
              <w:ind w:left="139"/>
              <w:rPr>
                <w:rFonts w:ascii="宋体" w:hAnsi="宋体" w:eastAsia="宋体" w:cs="宋体"/>
                <w:sz w:val="22"/>
                <w:szCs w:val="22"/>
              </w:rPr>
            </w:pPr>
            <w:r>
              <w:rPr>
                <w:rFonts w:ascii="宋体" w:hAnsi="宋体" w:eastAsia="宋体" w:cs="宋体"/>
                <w:spacing w:val="6"/>
                <w:sz w:val="22"/>
                <w:szCs w:val="22"/>
              </w:rPr>
              <w:t>县级</w:t>
            </w:r>
          </w:p>
        </w:tc>
        <w:tc>
          <w:tcPr>
            <w:tcW w:w="73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1" w:hRule="atLeast"/>
        </w:trPr>
        <w:tc>
          <w:tcPr>
            <w:tcW w:w="704" w:type="dxa"/>
            <w:vAlign w:val="top"/>
          </w:tcPr>
          <w:p>
            <w:pPr>
              <w:pStyle w:val="6"/>
              <w:spacing w:line="250" w:lineRule="auto"/>
            </w:pPr>
          </w:p>
          <w:p>
            <w:pPr>
              <w:pStyle w:val="6"/>
              <w:spacing w:line="250" w:lineRule="auto"/>
            </w:pPr>
          </w:p>
          <w:p>
            <w:pPr>
              <w:pStyle w:val="6"/>
              <w:spacing w:line="250" w:lineRule="auto"/>
            </w:pPr>
          </w:p>
          <w:p>
            <w:pPr>
              <w:pStyle w:val="6"/>
              <w:spacing w:line="250" w:lineRule="auto"/>
            </w:pPr>
          </w:p>
          <w:p>
            <w:pPr>
              <w:pStyle w:val="6"/>
              <w:spacing w:line="250" w:lineRule="auto"/>
            </w:pPr>
          </w:p>
          <w:p>
            <w:pPr>
              <w:pStyle w:val="6"/>
              <w:spacing w:line="250" w:lineRule="auto"/>
            </w:pPr>
          </w:p>
          <w:p>
            <w:pPr>
              <w:pStyle w:val="6"/>
              <w:spacing w:line="250" w:lineRule="auto"/>
            </w:pPr>
          </w:p>
          <w:p>
            <w:pPr>
              <w:spacing w:before="72" w:line="183" w:lineRule="auto"/>
              <w:ind w:left="234"/>
              <w:rPr>
                <w:rFonts w:ascii="宋体" w:hAnsi="宋体" w:eastAsia="宋体" w:cs="宋体"/>
                <w:sz w:val="22"/>
                <w:szCs w:val="22"/>
              </w:rPr>
            </w:pPr>
            <w:r>
              <w:rPr>
                <w:rFonts w:ascii="宋体" w:hAnsi="宋体" w:eastAsia="宋体" w:cs="宋体"/>
                <w:spacing w:val="-3"/>
                <w:sz w:val="22"/>
                <w:szCs w:val="22"/>
              </w:rPr>
              <w:t>20</w:t>
            </w:r>
          </w:p>
        </w:tc>
        <w:tc>
          <w:tcPr>
            <w:tcW w:w="3448" w:type="dxa"/>
            <w:vAlign w:val="top"/>
          </w:tcPr>
          <w:p>
            <w:pPr>
              <w:pStyle w:val="6"/>
              <w:spacing w:line="244" w:lineRule="auto"/>
            </w:pPr>
          </w:p>
          <w:p>
            <w:pPr>
              <w:pStyle w:val="6"/>
              <w:spacing w:line="244" w:lineRule="auto"/>
            </w:pPr>
          </w:p>
          <w:p>
            <w:pPr>
              <w:pStyle w:val="6"/>
              <w:spacing w:line="244" w:lineRule="auto"/>
            </w:pPr>
          </w:p>
          <w:p>
            <w:pPr>
              <w:pStyle w:val="6"/>
              <w:spacing w:line="244" w:lineRule="auto"/>
            </w:pPr>
          </w:p>
          <w:p>
            <w:pPr>
              <w:pStyle w:val="6"/>
              <w:spacing w:line="244" w:lineRule="auto"/>
            </w:pPr>
          </w:p>
          <w:p>
            <w:pPr>
              <w:pStyle w:val="6"/>
              <w:spacing w:line="244" w:lineRule="auto"/>
            </w:pPr>
          </w:p>
          <w:p>
            <w:pPr>
              <w:spacing w:before="71" w:line="201" w:lineRule="auto"/>
              <w:ind w:left="51"/>
              <w:rPr>
                <w:rFonts w:ascii="宋体" w:hAnsi="宋体" w:eastAsia="宋体" w:cs="宋体"/>
                <w:sz w:val="22"/>
                <w:szCs w:val="22"/>
              </w:rPr>
            </w:pPr>
            <w:r>
              <w:rPr>
                <w:rFonts w:ascii="宋体" w:hAnsi="宋体" w:eastAsia="宋体" w:cs="宋体"/>
                <w:spacing w:val="-1"/>
                <w:sz w:val="22"/>
                <w:szCs w:val="22"/>
              </w:rPr>
              <w:t>对伪造、变造会计凭证、会计账</w:t>
            </w:r>
          </w:p>
          <w:p>
            <w:pPr>
              <w:spacing w:before="2" w:line="227" w:lineRule="auto"/>
              <w:ind w:left="51" w:right="69"/>
              <w:rPr>
                <w:rFonts w:ascii="宋体" w:hAnsi="宋体" w:eastAsia="宋体" w:cs="宋体"/>
                <w:sz w:val="22"/>
                <w:szCs w:val="22"/>
              </w:rPr>
            </w:pPr>
            <w:r>
              <w:rPr>
                <w:rFonts w:ascii="宋体" w:hAnsi="宋体" w:eastAsia="宋体" w:cs="宋体"/>
                <w:spacing w:val="1"/>
                <w:sz w:val="22"/>
                <w:szCs w:val="22"/>
              </w:rPr>
              <w:t xml:space="preserve">簿，编制虚假财务会计报告行为的 </w:t>
            </w:r>
            <w:r>
              <w:rPr>
                <w:rFonts w:ascii="宋体" w:hAnsi="宋体" w:eastAsia="宋体" w:cs="宋体"/>
                <w:spacing w:val="13"/>
                <w:sz w:val="22"/>
                <w:szCs w:val="22"/>
              </w:rPr>
              <w:t>处罚</w:t>
            </w:r>
          </w:p>
        </w:tc>
        <w:tc>
          <w:tcPr>
            <w:tcW w:w="6515" w:type="dxa"/>
            <w:vAlign w:val="top"/>
          </w:tcPr>
          <w:p>
            <w:pPr>
              <w:pStyle w:val="6"/>
              <w:spacing w:line="323" w:lineRule="auto"/>
            </w:pPr>
          </w:p>
          <w:p>
            <w:pPr>
              <w:spacing w:before="71" w:line="214" w:lineRule="auto"/>
              <w:ind w:left="12" w:firstLine="9"/>
              <w:jc w:val="both"/>
              <w:rPr>
                <w:rFonts w:ascii="宋体" w:hAnsi="宋体" w:eastAsia="宋体" w:cs="宋体"/>
                <w:sz w:val="22"/>
                <w:szCs w:val="22"/>
              </w:rPr>
            </w:pPr>
            <w:r>
              <w:rPr>
                <w:rFonts w:ascii="宋体" w:hAnsi="宋体" w:eastAsia="宋体" w:cs="宋体"/>
                <w:spacing w:val="-5"/>
                <w:sz w:val="22"/>
                <w:szCs w:val="22"/>
              </w:rPr>
              <w:t>《中华人民共和国会计法》第四十三条：伪造、变造会计凭证、会计</w:t>
            </w:r>
            <w:r>
              <w:rPr>
                <w:rFonts w:ascii="宋体" w:hAnsi="宋体" w:eastAsia="宋体" w:cs="宋体"/>
                <w:spacing w:val="14"/>
                <w:sz w:val="22"/>
                <w:szCs w:val="22"/>
              </w:rPr>
              <w:t xml:space="preserve"> </w:t>
            </w:r>
            <w:r>
              <w:rPr>
                <w:rFonts w:hint="eastAsia" w:ascii="宋体" w:hAnsi="宋体" w:eastAsia="宋体" w:cs="宋体"/>
                <w:spacing w:val="-4"/>
                <w:sz w:val="22"/>
                <w:szCs w:val="22"/>
                <w:lang w:eastAsia="zh-CN"/>
              </w:rPr>
              <w:t>账簿</w:t>
            </w:r>
            <w:r>
              <w:rPr>
                <w:rFonts w:ascii="宋体" w:hAnsi="宋体" w:eastAsia="宋体" w:cs="宋体"/>
                <w:spacing w:val="-4"/>
                <w:sz w:val="22"/>
                <w:szCs w:val="22"/>
              </w:rPr>
              <w:t>，编制虚假财务会计报告，构成犯罪的，依法追究刑事责任。有</w:t>
            </w:r>
            <w:r>
              <w:rPr>
                <w:rFonts w:ascii="宋体" w:hAnsi="宋体" w:eastAsia="宋体" w:cs="宋体"/>
                <w:spacing w:val="5"/>
                <w:sz w:val="22"/>
                <w:szCs w:val="22"/>
              </w:rPr>
              <w:t xml:space="preserve"> </w:t>
            </w:r>
            <w:r>
              <w:rPr>
                <w:rFonts w:ascii="宋体" w:hAnsi="宋体" w:eastAsia="宋体" w:cs="宋体"/>
                <w:spacing w:val="1"/>
                <w:sz w:val="22"/>
                <w:szCs w:val="22"/>
              </w:rPr>
              <w:t>前款行为，尚不构成犯罪的，由县级以上人民政府财政部门予以通</w:t>
            </w:r>
            <w:r>
              <w:rPr>
                <w:rFonts w:ascii="宋体" w:hAnsi="宋体" w:eastAsia="宋体" w:cs="宋体"/>
                <w:spacing w:val="13"/>
                <w:sz w:val="22"/>
                <w:szCs w:val="22"/>
              </w:rPr>
              <w:t xml:space="preserve"> </w:t>
            </w:r>
            <w:r>
              <w:rPr>
                <w:rFonts w:ascii="宋体" w:hAnsi="宋体" w:eastAsia="宋体" w:cs="宋体"/>
                <w:spacing w:val="-4"/>
                <w:sz w:val="22"/>
                <w:szCs w:val="22"/>
              </w:rPr>
              <w:t>报，可以对单位并处五千元以上十万元以下的罚款；对其直接负责的</w:t>
            </w:r>
            <w:r>
              <w:rPr>
                <w:rFonts w:ascii="宋体" w:hAnsi="宋体" w:eastAsia="宋体" w:cs="宋体"/>
                <w:spacing w:val="11"/>
                <w:sz w:val="22"/>
                <w:szCs w:val="22"/>
              </w:rPr>
              <w:t xml:space="preserve"> </w:t>
            </w:r>
            <w:r>
              <w:rPr>
                <w:rFonts w:ascii="宋体" w:hAnsi="宋体" w:eastAsia="宋体" w:cs="宋体"/>
                <w:spacing w:val="2"/>
                <w:sz w:val="22"/>
                <w:szCs w:val="22"/>
              </w:rPr>
              <w:t xml:space="preserve">主管人员和其他直接责任人员，可以处三千元以上五万元以下的罚 </w:t>
            </w:r>
            <w:r>
              <w:rPr>
                <w:rFonts w:ascii="宋体" w:hAnsi="宋体" w:eastAsia="宋体" w:cs="宋体"/>
                <w:spacing w:val="-4"/>
                <w:sz w:val="22"/>
                <w:szCs w:val="22"/>
              </w:rPr>
              <w:t>款；属于国家工作人员的，还应当由其所在单位或者有关单位依法给</w:t>
            </w:r>
            <w:r>
              <w:rPr>
                <w:rFonts w:ascii="宋体" w:hAnsi="宋体" w:eastAsia="宋体" w:cs="宋体"/>
                <w:spacing w:val="2"/>
                <w:sz w:val="22"/>
                <w:szCs w:val="22"/>
              </w:rPr>
              <w:t xml:space="preserve"> </w:t>
            </w:r>
            <w:r>
              <w:rPr>
                <w:rFonts w:ascii="宋体" w:hAnsi="宋体" w:eastAsia="宋体" w:cs="宋体"/>
                <w:spacing w:val="-4"/>
                <w:sz w:val="22"/>
                <w:szCs w:val="22"/>
              </w:rPr>
              <w:t>予撤职直至开除的行政处分；其中的会计人员，五年内不得从事会计</w:t>
            </w:r>
            <w:r>
              <w:rPr>
                <w:rFonts w:ascii="宋体" w:hAnsi="宋体" w:eastAsia="宋体" w:cs="宋体"/>
                <w:spacing w:val="3"/>
                <w:sz w:val="22"/>
                <w:szCs w:val="22"/>
              </w:rPr>
              <w:t xml:space="preserve"> </w:t>
            </w:r>
            <w:r>
              <w:rPr>
                <w:rFonts w:ascii="宋体" w:hAnsi="宋体" w:eastAsia="宋体" w:cs="宋体"/>
                <w:spacing w:val="1"/>
                <w:sz w:val="22"/>
                <w:szCs w:val="22"/>
              </w:rPr>
              <w:t>工作；《财政部门实施会计监督办法》(财政部令第10号)第二十九</w:t>
            </w:r>
            <w:r>
              <w:rPr>
                <w:rFonts w:ascii="宋体" w:hAnsi="宋体" w:eastAsia="宋体" w:cs="宋体"/>
                <w:spacing w:val="13"/>
                <w:sz w:val="22"/>
                <w:szCs w:val="22"/>
              </w:rPr>
              <w:t xml:space="preserve"> </w:t>
            </w:r>
            <w:r>
              <w:rPr>
                <w:rFonts w:ascii="宋体" w:hAnsi="宋体" w:eastAsia="宋体" w:cs="宋体"/>
                <w:spacing w:val="-4"/>
                <w:sz w:val="22"/>
                <w:szCs w:val="22"/>
              </w:rPr>
              <w:t>条：财政部门在对本办法第九条、第十条、第十一条、第十二条、第</w:t>
            </w:r>
            <w:r>
              <w:rPr>
                <w:rFonts w:ascii="宋体" w:hAnsi="宋体" w:eastAsia="宋体" w:cs="宋体"/>
                <w:spacing w:val="8"/>
                <w:sz w:val="22"/>
                <w:szCs w:val="22"/>
              </w:rPr>
              <w:t xml:space="preserve"> </w:t>
            </w:r>
            <w:r>
              <w:rPr>
                <w:rFonts w:ascii="宋体" w:hAnsi="宋体" w:eastAsia="宋体" w:cs="宋体"/>
                <w:spacing w:val="-4"/>
                <w:sz w:val="22"/>
                <w:szCs w:val="22"/>
              </w:rPr>
              <w:t>十三条规定的内容实施会计监督检查中，发现当事人有伪造、变造会</w:t>
            </w:r>
            <w:r>
              <w:rPr>
                <w:rFonts w:ascii="宋体" w:hAnsi="宋体" w:eastAsia="宋体" w:cs="宋体"/>
                <w:spacing w:val="3"/>
                <w:sz w:val="22"/>
                <w:szCs w:val="22"/>
              </w:rPr>
              <w:t xml:space="preserve"> </w:t>
            </w:r>
            <w:r>
              <w:rPr>
                <w:rFonts w:ascii="宋体" w:hAnsi="宋体" w:eastAsia="宋体" w:cs="宋体"/>
                <w:spacing w:val="-4"/>
                <w:sz w:val="22"/>
                <w:szCs w:val="22"/>
              </w:rPr>
              <w:t>计凭证、会计账簿或者编制虚假财务会计报告的，应当依照《会计</w:t>
            </w:r>
            <w:r>
              <w:rPr>
                <w:rFonts w:hint="eastAsia" w:ascii="宋体" w:hAnsi="宋体" w:eastAsia="宋体" w:cs="宋体"/>
                <w:spacing w:val="-4"/>
                <w:sz w:val="22"/>
                <w:szCs w:val="22"/>
                <w:lang w:val="en-US" w:eastAsia="zh-CN"/>
              </w:rPr>
              <w:t>法</w:t>
            </w:r>
            <w:bookmarkStart w:id="0" w:name="_GoBack"/>
            <w:bookmarkEnd w:id="0"/>
            <w:r>
              <w:rPr>
                <w:rFonts w:ascii="宋体" w:hAnsi="宋体" w:eastAsia="宋体" w:cs="宋体"/>
                <w:spacing w:val="-6"/>
                <w:sz w:val="22"/>
                <w:szCs w:val="22"/>
              </w:rPr>
              <w:t>》第四十三条的规定处理。</w:t>
            </w:r>
          </w:p>
        </w:tc>
        <w:tc>
          <w:tcPr>
            <w:tcW w:w="1199" w:type="dxa"/>
            <w:vAlign w:val="top"/>
          </w:tcPr>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spacing w:before="71" w:line="219" w:lineRule="auto"/>
              <w:ind w:left="158"/>
              <w:rPr>
                <w:rFonts w:ascii="宋体" w:hAnsi="宋体" w:eastAsia="宋体" w:cs="宋体"/>
                <w:sz w:val="22"/>
                <w:szCs w:val="22"/>
              </w:rPr>
            </w:pPr>
            <w:r>
              <w:rPr>
                <w:rFonts w:ascii="宋体" w:hAnsi="宋体" w:eastAsia="宋体" w:cs="宋体"/>
                <w:spacing w:val="6"/>
                <w:sz w:val="22"/>
                <w:szCs w:val="22"/>
              </w:rPr>
              <w:t>财政部门</w:t>
            </w:r>
          </w:p>
        </w:tc>
        <w:tc>
          <w:tcPr>
            <w:tcW w:w="1229" w:type="dxa"/>
            <w:vAlign w:val="top"/>
          </w:tcPr>
          <w:p>
            <w:pPr>
              <w:pStyle w:val="6"/>
              <w:spacing w:line="264" w:lineRule="auto"/>
            </w:pPr>
          </w:p>
          <w:p>
            <w:pPr>
              <w:pStyle w:val="6"/>
              <w:spacing w:line="264" w:lineRule="auto"/>
            </w:pPr>
          </w:p>
          <w:p>
            <w:pPr>
              <w:pStyle w:val="6"/>
              <w:spacing w:line="264" w:lineRule="auto"/>
            </w:pPr>
          </w:p>
          <w:p>
            <w:pPr>
              <w:pStyle w:val="6"/>
              <w:spacing w:line="264" w:lineRule="auto"/>
            </w:pPr>
          </w:p>
          <w:p>
            <w:pPr>
              <w:pStyle w:val="6"/>
              <w:spacing w:line="264" w:lineRule="auto"/>
            </w:pPr>
          </w:p>
          <w:p>
            <w:pPr>
              <w:pStyle w:val="6"/>
              <w:spacing w:line="265" w:lineRule="auto"/>
            </w:pPr>
          </w:p>
          <w:p>
            <w:pPr>
              <w:spacing w:before="71" w:line="229" w:lineRule="auto"/>
              <w:ind w:left="278" w:right="46" w:hanging="219"/>
              <w:rPr>
                <w:rFonts w:ascii="宋体" w:hAnsi="宋体" w:eastAsia="宋体" w:cs="宋体"/>
                <w:sz w:val="22"/>
                <w:szCs w:val="22"/>
              </w:rPr>
            </w:pPr>
            <w:r>
              <w:rPr>
                <w:rFonts w:ascii="宋体" w:hAnsi="宋体" w:eastAsia="宋体" w:cs="宋体"/>
                <w:spacing w:val="2"/>
                <w:sz w:val="22"/>
                <w:szCs w:val="22"/>
              </w:rPr>
              <w:t xml:space="preserve">省级、市级 </w:t>
            </w:r>
            <w:r>
              <w:rPr>
                <w:rFonts w:ascii="宋体" w:hAnsi="宋体" w:eastAsia="宋体" w:cs="宋体"/>
                <w:spacing w:val="-1"/>
                <w:sz w:val="22"/>
                <w:szCs w:val="22"/>
              </w:rPr>
              <w:t>、县级</w:t>
            </w:r>
          </w:p>
        </w:tc>
        <w:tc>
          <w:tcPr>
            <w:tcW w:w="730" w:type="dxa"/>
            <w:vAlign w:val="top"/>
          </w:tcPr>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3" w:lineRule="auto"/>
            </w:pPr>
          </w:p>
          <w:p>
            <w:pPr>
              <w:pStyle w:val="6"/>
              <w:spacing w:line="243" w:lineRule="auto"/>
            </w:pPr>
          </w:p>
          <w:p>
            <w:pPr>
              <w:pStyle w:val="6"/>
              <w:spacing w:line="243" w:lineRule="auto"/>
            </w:pPr>
          </w:p>
          <w:p>
            <w:pPr>
              <w:spacing w:before="71" w:line="221" w:lineRule="auto"/>
              <w:ind w:left="139"/>
              <w:rPr>
                <w:rFonts w:ascii="宋体" w:hAnsi="宋体" w:eastAsia="宋体" w:cs="宋体"/>
                <w:sz w:val="22"/>
                <w:szCs w:val="22"/>
              </w:rPr>
            </w:pPr>
            <w:r>
              <w:rPr>
                <w:rFonts w:ascii="宋体" w:hAnsi="宋体" w:eastAsia="宋体" w:cs="宋体"/>
                <w:spacing w:val="6"/>
                <w:sz w:val="22"/>
                <w:szCs w:val="22"/>
              </w:rPr>
              <w:t>县级</w:t>
            </w:r>
          </w:p>
        </w:tc>
        <w:tc>
          <w:tcPr>
            <w:tcW w:w="734" w:type="dxa"/>
            <w:vAlign w:val="top"/>
          </w:tcPr>
          <w:p>
            <w:pPr>
              <w:pStyle w:val="6"/>
            </w:pPr>
          </w:p>
        </w:tc>
      </w:tr>
    </w:tbl>
    <w:p>
      <w:pPr>
        <w:rPr>
          <w:rFonts w:ascii="Arial"/>
          <w:sz w:val="21"/>
        </w:rPr>
      </w:pPr>
    </w:p>
    <w:p>
      <w:pPr>
        <w:rPr>
          <w:rFonts w:ascii="Arial" w:hAnsi="Arial" w:eastAsia="Arial" w:cs="Arial"/>
          <w:sz w:val="21"/>
          <w:szCs w:val="21"/>
        </w:rPr>
        <w:sectPr>
          <w:pgSz w:w="16830" w:h="11900"/>
          <w:pgMar w:top="1011" w:right="1255" w:bottom="0" w:left="1004" w:header="0" w:footer="0" w:gutter="0"/>
          <w:cols w:space="720" w:num="1"/>
        </w:sectPr>
      </w:pPr>
    </w:p>
    <w:p>
      <w:pPr>
        <w:spacing w:line="143" w:lineRule="exact"/>
      </w:pPr>
    </w:p>
    <w:tbl>
      <w:tblPr>
        <w:tblStyle w:val="5"/>
        <w:tblW w:w="145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3448"/>
        <w:gridCol w:w="6535"/>
        <w:gridCol w:w="1199"/>
        <w:gridCol w:w="1219"/>
        <w:gridCol w:w="719"/>
        <w:gridCol w:w="7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0" w:hRule="atLeast"/>
        </w:trPr>
        <w:tc>
          <w:tcPr>
            <w:tcW w:w="724" w:type="dxa"/>
            <w:vAlign w:val="top"/>
          </w:tcPr>
          <w:p>
            <w:pPr>
              <w:pStyle w:val="6"/>
              <w:spacing w:line="251" w:lineRule="auto"/>
            </w:pPr>
          </w:p>
          <w:p>
            <w:pPr>
              <w:pStyle w:val="6"/>
              <w:spacing w:line="251" w:lineRule="auto"/>
            </w:pPr>
          </w:p>
          <w:p>
            <w:pPr>
              <w:pStyle w:val="6"/>
              <w:spacing w:line="251" w:lineRule="auto"/>
            </w:pPr>
          </w:p>
          <w:p>
            <w:pPr>
              <w:pStyle w:val="6"/>
              <w:spacing w:line="251" w:lineRule="auto"/>
            </w:pPr>
          </w:p>
          <w:p>
            <w:pPr>
              <w:pStyle w:val="6"/>
              <w:spacing w:line="251" w:lineRule="auto"/>
            </w:pPr>
          </w:p>
          <w:p>
            <w:pPr>
              <w:pStyle w:val="6"/>
              <w:spacing w:line="251" w:lineRule="auto"/>
            </w:pPr>
          </w:p>
          <w:p>
            <w:pPr>
              <w:pStyle w:val="6"/>
              <w:spacing w:line="251" w:lineRule="auto"/>
            </w:pPr>
          </w:p>
          <w:p>
            <w:pPr>
              <w:spacing w:before="71" w:line="184" w:lineRule="auto"/>
              <w:ind w:left="244"/>
              <w:rPr>
                <w:rFonts w:ascii="宋体" w:hAnsi="宋体" w:eastAsia="宋体" w:cs="宋体"/>
                <w:sz w:val="22"/>
                <w:szCs w:val="22"/>
              </w:rPr>
            </w:pPr>
            <w:r>
              <w:rPr>
                <w:rFonts w:ascii="宋体" w:hAnsi="宋体" w:eastAsia="宋体" w:cs="宋体"/>
                <w:spacing w:val="-3"/>
                <w:sz w:val="22"/>
                <w:szCs w:val="22"/>
              </w:rPr>
              <w:t>21</w:t>
            </w:r>
          </w:p>
        </w:tc>
        <w:tc>
          <w:tcPr>
            <w:tcW w:w="3448" w:type="dxa"/>
            <w:vAlign w:val="top"/>
          </w:tcPr>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spacing w:before="71" w:line="218" w:lineRule="auto"/>
              <w:ind w:left="40" w:right="87"/>
              <w:jc w:val="both"/>
              <w:rPr>
                <w:rFonts w:ascii="宋体" w:hAnsi="宋体" w:eastAsia="宋体" w:cs="宋体"/>
                <w:sz w:val="22"/>
                <w:szCs w:val="22"/>
              </w:rPr>
            </w:pPr>
            <w:r>
              <w:rPr>
                <w:rFonts w:ascii="宋体" w:hAnsi="宋体" w:eastAsia="宋体" w:cs="宋体"/>
                <w:spacing w:val="-1"/>
                <w:sz w:val="22"/>
                <w:szCs w:val="22"/>
              </w:rPr>
              <w:t>对隐匿或者故意销毁依法应当保存</w:t>
            </w:r>
            <w:r>
              <w:rPr>
                <w:rFonts w:ascii="宋体" w:hAnsi="宋体" w:eastAsia="宋体" w:cs="宋体"/>
                <w:spacing w:val="6"/>
                <w:sz w:val="22"/>
                <w:szCs w:val="22"/>
              </w:rPr>
              <w:t xml:space="preserve"> </w:t>
            </w:r>
            <w:r>
              <w:rPr>
                <w:rFonts w:ascii="宋体" w:hAnsi="宋体" w:eastAsia="宋体" w:cs="宋体"/>
                <w:sz w:val="22"/>
                <w:szCs w:val="22"/>
              </w:rPr>
              <w:t>的会计凭证、会计账簿、财务会计</w:t>
            </w:r>
            <w:r>
              <w:rPr>
                <w:rFonts w:ascii="宋体" w:hAnsi="宋体" w:eastAsia="宋体" w:cs="宋体"/>
                <w:spacing w:val="8"/>
                <w:sz w:val="22"/>
                <w:szCs w:val="22"/>
              </w:rPr>
              <w:t xml:space="preserve"> </w:t>
            </w:r>
            <w:r>
              <w:rPr>
                <w:rFonts w:ascii="宋体" w:hAnsi="宋体" w:eastAsia="宋体" w:cs="宋体"/>
                <w:spacing w:val="3"/>
                <w:sz w:val="22"/>
                <w:szCs w:val="22"/>
              </w:rPr>
              <w:t>报告行为的处罚</w:t>
            </w:r>
          </w:p>
        </w:tc>
        <w:tc>
          <w:tcPr>
            <w:tcW w:w="6535" w:type="dxa"/>
            <w:vAlign w:val="top"/>
          </w:tcPr>
          <w:p>
            <w:pPr>
              <w:pStyle w:val="6"/>
              <w:spacing w:line="311" w:lineRule="auto"/>
            </w:pPr>
          </w:p>
          <w:p>
            <w:pPr>
              <w:spacing w:before="71" w:line="216" w:lineRule="auto"/>
              <w:ind w:left="12" w:firstLine="9"/>
              <w:jc w:val="both"/>
              <w:rPr>
                <w:rFonts w:ascii="宋体" w:hAnsi="宋体" w:eastAsia="宋体" w:cs="宋体"/>
                <w:sz w:val="22"/>
                <w:szCs w:val="22"/>
              </w:rPr>
            </w:pPr>
            <w:r>
              <w:rPr>
                <w:rFonts w:ascii="宋体" w:hAnsi="宋体" w:eastAsia="宋体" w:cs="宋体"/>
                <w:spacing w:val="-4"/>
                <w:sz w:val="22"/>
                <w:szCs w:val="22"/>
              </w:rPr>
              <w:t>《中华人民共和国会计法》第四十四条：隐匿或者故意销毁依法应当</w:t>
            </w:r>
            <w:r>
              <w:rPr>
                <w:rFonts w:ascii="宋体" w:hAnsi="宋体" w:eastAsia="宋体" w:cs="宋体"/>
                <w:spacing w:val="6"/>
                <w:sz w:val="22"/>
                <w:szCs w:val="22"/>
              </w:rPr>
              <w:t xml:space="preserve"> </w:t>
            </w:r>
            <w:r>
              <w:rPr>
                <w:rFonts w:ascii="宋体" w:hAnsi="宋体" w:eastAsia="宋体" w:cs="宋体"/>
                <w:spacing w:val="-3"/>
                <w:sz w:val="22"/>
                <w:szCs w:val="22"/>
              </w:rPr>
              <w:t>保存的会计凭证、会计</w:t>
            </w:r>
            <w:r>
              <w:rPr>
                <w:rFonts w:hint="eastAsia" w:ascii="宋体" w:hAnsi="宋体" w:eastAsia="宋体" w:cs="宋体"/>
                <w:spacing w:val="-3"/>
                <w:sz w:val="22"/>
                <w:szCs w:val="22"/>
                <w:lang w:eastAsia="zh-CN"/>
              </w:rPr>
              <w:t>账簿</w:t>
            </w:r>
            <w:r>
              <w:rPr>
                <w:rFonts w:ascii="宋体" w:hAnsi="宋体" w:eastAsia="宋体" w:cs="宋体"/>
                <w:spacing w:val="-3"/>
                <w:sz w:val="22"/>
                <w:szCs w:val="22"/>
              </w:rPr>
              <w:t>、财务会计报告，构成犯罪的，依法</w:t>
            </w:r>
            <w:r>
              <w:rPr>
                <w:rFonts w:ascii="宋体" w:hAnsi="宋体" w:eastAsia="宋体" w:cs="宋体"/>
                <w:spacing w:val="-4"/>
                <w:sz w:val="22"/>
                <w:szCs w:val="22"/>
              </w:rPr>
              <w:t>追究</w:t>
            </w:r>
            <w:r>
              <w:rPr>
                <w:rFonts w:ascii="宋体" w:hAnsi="宋体" w:eastAsia="宋体" w:cs="宋体"/>
                <w:sz w:val="22"/>
                <w:szCs w:val="22"/>
              </w:rPr>
              <w:t xml:space="preserve"> </w:t>
            </w:r>
            <w:r>
              <w:rPr>
                <w:rFonts w:ascii="宋体" w:hAnsi="宋体" w:eastAsia="宋体" w:cs="宋体"/>
                <w:spacing w:val="-3"/>
                <w:sz w:val="22"/>
                <w:szCs w:val="22"/>
              </w:rPr>
              <w:t>刑事责任。有前款行为，尚不构成犯罪的，由县级以上人民</w:t>
            </w:r>
            <w:r>
              <w:rPr>
                <w:rFonts w:ascii="宋体" w:hAnsi="宋体" w:eastAsia="宋体" w:cs="宋体"/>
                <w:spacing w:val="-4"/>
                <w:sz w:val="22"/>
                <w:szCs w:val="22"/>
              </w:rPr>
              <w:t>政府财政</w:t>
            </w:r>
            <w:r>
              <w:rPr>
                <w:rFonts w:ascii="宋体" w:hAnsi="宋体" w:eastAsia="宋体" w:cs="宋体"/>
                <w:sz w:val="22"/>
                <w:szCs w:val="22"/>
              </w:rPr>
              <w:t xml:space="preserve"> </w:t>
            </w:r>
            <w:r>
              <w:rPr>
                <w:rFonts w:ascii="宋体" w:hAnsi="宋体" w:eastAsia="宋体" w:cs="宋体"/>
                <w:spacing w:val="-3"/>
                <w:sz w:val="22"/>
                <w:szCs w:val="22"/>
              </w:rPr>
              <w:t>部门予以通报，可以对单位并处五千元以上十万元以下的罚</w:t>
            </w:r>
            <w:r>
              <w:rPr>
                <w:rFonts w:ascii="宋体" w:hAnsi="宋体" w:eastAsia="宋体" w:cs="宋体"/>
                <w:spacing w:val="-4"/>
                <w:sz w:val="22"/>
                <w:szCs w:val="22"/>
              </w:rPr>
              <w:t>款；对其</w:t>
            </w:r>
            <w:r>
              <w:rPr>
                <w:rFonts w:ascii="宋体" w:hAnsi="宋体" w:eastAsia="宋体" w:cs="宋体"/>
                <w:sz w:val="22"/>
                <w:szCs w:val="22"/>
              </w:rPr>
              <w:t xml:space="preserve"> </w:t>
            </w:r>
            <w:r>
              <w:rPr>
                <w:rFonts w:ascii="宋体" w:hAnsi="宋体" w:eastAsia="宋体" w:cs="宋体"/>
                <w:spacing w:val="-3"/>
                <w:sz w:val="22"/>
                <w:szCs w:val="22"/>
              </w:rPr>
              <w:t>直接负责的主管人员和其他直接责任人员，可以处三千元以</w:t>
            </w:r>
            <w:r>
              <w:rPr>
                <w:rFonts w:ascii="宋体" w:hAnsi="宋体" w:eastAsia="宋体" w:cs="宋体"/>
                <w:spacing w:val="-4"/>
                <w:sz w:val="22"/>
                <w:szCs w:val="22"/>
              </w:rPr>
              <w:t>上五万元</w:t>
            </w:r>
            <w:r>
              <w:rPr>
                <w:rFonts w:ascii="宋体" w:hAnsi="宋体" w:eastAsia="宋体" w:cs="宋体"/>
                <w:sz w:val="22"/>
                <w:szCs w:val="22"/>
              </w:rPr>
              <w:t xml:space="preserve"> </w:t>
            </w:r>
            <w:r>
              <w:rPr>
                <w:rFonts w:ascii="宋体" w:hAnsi="宋体" w:eastAsia="宋体" w:cs="宋体"/>
                <w:spacing w:val="-3"/>
                <w:sz w:val="22"/>
                <w:szCs w:val="22"/>
              </w:rPr>
              <w:t>以下的罚款；属于国家工作人员的，还应当由其所在单位或</w:t>
            </w:r>
            <w:r>
              <w:rPr>
                <w:rFonts w:ascii="宋体" w:hAnsi="宋体" w:eastAsia="宋体" w:cs="宋体"/>
                <w:spacing w:val="-4"/>
                <w:sz w:val="22"/>
                <w:szCs w:val="22"/>
              </w:rPr>
              <w:t>者有关单</w:t>
            </w:r>
            <w:r>
              <w:rPr>
                <w:rFonts w:ascii="宋体" w:hAnsi="宋体" w:eastAsia="宋体" w:cs="宋体"/>
                <w:sz w:val="22"/>
                <w:szCs w:val="22"/>
              </w:rPr>
              <w:t xml:space="preserve"> </w:t>
            </w:r>
            <w:r>
              <w:rPr>
                <w:rFonts w:ascii="宋体" w:hAnsi="宋体" w:eastAsia="宋体" w:cs="宋体"/>
                <w:spacing w:val="-3"/>
                <w:sz w:val="22"/>
                <w:szCs w:val="22"/>
              </w:rPr>
              <w:t>位依法给予撤职直至开除的行政处分；其中的会计人员，</w:t>
            </w:r>
            <w:r>
              <w:rPr>
                <w:rFonts w:ascii="宋体" w:hAnsi="宋体" w:eastAsia="宋体" w:cs="宋体"/>
                <w:spacing w:val="-4"/>
                <w:sz w:val="22"/>
                <w:szCs w:val="22"/>
              </w:rPr>
              <w:t>五年内不得</w:t>
            </w:r>
            <w:r>
              <w:rPr>
                <w:rFonts w:ascii="宋体" w:hAnsi="宋体" w:eastAsia="宋体" w:cs="宋体"/>
                <w:sz w:val="22"/>
                <w:szCs w:val="22"/>
              </w:rPr>
              <w:t xml:space="preserve"> </w:t>
            </w:r>
            <w:r>
              <w:rPr>
                <w:rFonts w:ascii="宋体" w:hAnsi="宋体" w:eastAsia="宋体" w:cs="宋体"/>
                <w:spacing w:val="3"/>
                <w:sz w:val="22"/>
                <w:szCs w:val="22"/>
              </w:rPr>
              <w:t>从事会计工作；《财政部门实施会计监督办法》(财政部令第10号)</w:t>
            </w:r>
            <w:r>
              <w:rPr>
                <w:rFonts w:ascii="宋体" w:hAnsi="宋体" w:eastAsia="宋体" w:cs="宋体"/>
                <w:spacing w:val="1"/>
                <w:sz w:val="22"/>
                <w:szCs w:val="22"/>
              </w:rPr>
              <w:t xml:space="preserve"> </w:t>
            </w:r>
            <w:r>
              <w:rPr>
                <w:rFonts w:ascii="宋体" w:hAnsi="宋体" w:eastAsia="宋体" w:cs="宋体"/>
                <w:spacing w:val="-3"/>
                <w:sz w:val="22"/>
                <w:szCs w:val="22"/>
              </w:rPr>
              <w:t>第三十条：财政部门在对本办法第九条、第十条、第十一条、第</w:t>
            </w:r>
            <w:r>
              <w:rPr>
                <w:rFonts w:ascii="宋体" w:hAnsi="宋体" w:eastAsia="宋体" w:cs="宋体"/>
                <w:spacing w:val="-4"/>
                <w:sz w:val="22"/>
                <w:szCs w:val="22"/>
              </w:rPr>
              <w:t>十二</w:t>
            </w:r>
            <w:r>
              <w:rPr>
                <w:rFonts w:ascii="宋体" w:hAnsi="宋体" w:eastAsia="宋体" w:cs="宋体"/>
                <w:sz w:val="22"/>
                <w:szCs w:val="22"/>
              </w:rPr>
              <w:t xml:space="preserve"> </w:t>
            </w:r>
            <w:r>
              <w:rPr>
                <w:rFonts w:ascii="宋体" w:hAnsi="宋体" w:eastAsia="宋体" w:cs="宋体"/>
                <w:spacing w:val="-3"/>
                <w:sz w:val="22"/>
                <w:szCs w:val="22"/>
              </w:rPr>
              <w:t>条、第十三条规定的内容实施会计监督检查中，发现有隐匿或者故意</w:t>
            </w:r>
            <w:r>
              <w:rPr>
                <w:rFonts w:ascii="宋体" w:hAnsi="宋体" w:eastAsia="宋体" w:cs="宋体"/>
                <w:spacing w:val="1"/>
                <w:sz w:val="22"/>
                <w:szCs w:val="22"/>
              </w:rPr>
              <w:t xml:space="preserve"> </w:t>
            </w:r>
            <w:r>
              <w:rPr>
                <w:rFonts w:ascii="宋体" w:hAnsi="宋体" w:eastAsia="宋体" w:cs="宋体"/>
                <w:spacing w:val="-3"/>
                <w:sz w:val="22"/>
                <w:szCs w:val="22"/>
              </w:rPr>
              <w:t>销毁依法应当保存的会计凭证、会计账簿、财务会计报告的</w:t>
            </w:r>
            <w:r>
              <w:rPr>
                <w:rFonts w:ascii="宋体" w:hAnsi="宋体" w:eastAsia="宋体" w:cs="宋体"/>
                <w:spacing w:val="-4"/>
                <w:sz w:val="22"/>
                <w:szCs w:val="22"/>
              </w:rPr>
              <w:t>违法会计</w:t>
            </w:r>
            <w:r>
              <w:rPr>
                <w:rFonts w:ascii="宋体" w:hAnsi="宋体" w:eastAsia="宋体" w:cs="宋体"/>
                <w:sz w:val="22"/>
                <w:szCs w:val="22"/>
              </w:rPr>
              <w:t xml:space="preserve"> </w:t>
            </w:r>
            <w:r>
              <w:rPr>
                <w:rFonts w:ascii="宋体" w:hAnsi="宋体" w:eastAsia="宋体" w:cs="宋体"/>
                <w:spacing w:val="1"/>
                <w:sz w:val="22"/>
                <w:szCs w:val="22"/>
              </w:rPr>
              <w:t>行为的，应当依照《会计法》第四十四条的规定处理。</w:t>
            </w:r>
          </w:p>
        </w:tc>
        <w:tc>
          <w:tcPr>
            <w:tcW w:w="1199" w:type="dxa"/>
            <w:vAlign w:val="top"/>
          </w:tcPr>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4" w:lineRule="auto"/>
            </w:pPr>
          </w:p>
          <w:p>
            <w:pPr>
              <w:spacing w:before="71" w:line="219" w:lineRule="auto"/>
              <w:ind w:left="167"/>
              <w:rPr>
                <w:rFonts w:ascii="宋体" w:hAnsi="宋体" w:eastAsia="宋体" w:cs="宋体"/>
                <w:sz w:val="22"/>
                <w:szCs w:val="22"/>
              </w:rPr>
            </w:pPr>
            <w:r>
              <w:rPr>
                <w:rFonts w:ascii="宋体" w:hAnsi="宋体" w:eastAsia="宋体" w:cs="宋体"/>
                <w:spacing w:val="6"/>
                <w:sz w:val="22"/>
                <w:szCs w:val="22"/>
              </w:rPr>
              <w:t>财政部门</w:t>
            </w:r>
          </w:p>
        </w:tc>
        <w:tc>
          <w:tcPr>
            <w:tcW w:w="1219" w:type="dxa"/>
            <w:vAlign w:val="top"/>
          </w:tcPr>
          <w:p>
            <w:pPr>
              <w:pStyle w:val="6"/>
              <w:spacing w:line="263" w:lineRule="auto"/>
            </w:pPr>
          </w:p>
          <w:p>
            <w:pPr>
              <w:pStyle w:val="6"/>
              <w:spacing w:line="263" w:lineRule="auto"/>
            </w:pPr>
          </w:p>
          <w:p>
            <w:pPr>
              <w:pStyle w:val="6"/>
              <w:spacing w:line="263" w:lineRule="auto"/>
            </w:pPr>
          </w:p>
          <w:p>
            <w:pPr>
              <w:pStyle w:val="6"/>
              <w:spacing w:line="264" w:lineRule="auto"/>
            </w:pPr>
          </w:p>
          <w:p>
            <w:pPr>
              <w:pStyle w:val="6"/>
              <w:spacing w:line="264" w:lineRule="auto"/>
            </w:pPr>
          </w:p>
          <w:p>
            <w:pPr>
              <w:pStyle w:val="6"/>
              <w:spacing w:line="264" w:lineRule="auto"/>
            </w:pPr>
          </w:p>
          <w:p>
            <w:pPr>
              <w:spacing w:before="72" w:line="217" w:lineRule="auto"/>
              <w:ind w:left="278" w:right="36" w:hanging="219"/>
              <w:rPr>
                <w:rFonts w:ascii="宋体" w:hAnsi="宋体" w:eastAsia="宋体" w:cs="宋体"/>
                <w:sz w:val="22"/>
                <w:szCs w:val="22"/>
              </w:rPr>
            </w:pPr>
            <w:r>
              <w:rPr>
                <w:rFonts w:ascii="宋体" w:hAnsi="宋体" w:eastAsia="宋体" w:cs="宋体"/>
                <w:spacing w:val="2"/>
                <w:sz w:val="22"/>
                <w:szCs w:val="22"/>
              </w:rPr>
              <w:t xml:space="preserve">省级、市级 </w:t>
            </w:r>
            <w:r>
              <w:rPr>
                <w:rFonts w:ascii="宋体" w:hAnsi="宋体" w:eastAsia="宋体" w:cs="宋体"/>
                <w:sz w:val="22"/>
                <w:szCs w:val="22"/>
              </w:rPr>
              <w:t>、县级</w:t>
            </w:r>
          </w:p>
        </w:tc>
        <w:tc>
          <w:tcPr>
            <w:tcW w:w="719" w:type="dxa"/>
            <w:vAlign w:val="top"/>
          </w:tcPr>
          <w:p>
            <w:pPr>
              <w:pStyle w:val="6"/>
              <w:spacing w:line="243" w:lineRule="auto"/>
            </w:pPr>
          </w:p>
          <w:p>
            <w:pPr>
              <w:pStyle w:val="6"/>
              <w:spacing w:line="243" w:lineRule="auto"/>
            </w:pPr>
          </w:p>
          <w:p>
            <w:pPr>
              <w:pStyle w:val="6"/>
              <w:spacing w:line="243" w:lineRule="auto"/>
            </w:pPr>
          </w:p>
          <w:p>
            <w:pPr>
              <w:pStyle w:val="6"/>
              <w:spacing w:line="244" w:lineRule="auto"/>
            </w:pPr>
          </w:p>
          <w:p>
            <w:pPr>
              <w:pStyle w:val="6"/>
              <w:spacing w:line="244" w:lineRule="auto"/>
            </w:pPr>
          </w:p>
          <w:p>
            <w:pPr>
              <w:pStyle w:val="6"/>
              <w:spacing w:line="244" w:lineRule="auto"/>
            </w:pPr>
          </w:p>
          <w:p>
            <w:pPr>
              <w:pStyle w:val="6"/>
              <w:spacing w:line="244" w:lineRule="auto"/>
            </w:pPr>
          </w:p>
          <w:p>
            <w:pPr>
              <w:spacing w:before="71" w:line="221" w:lineRule="auto"/>
              <w:ind w:left="180"/>
              <w:rPr>
                <w:rFonts w:ascii="宋体" w:hAnsi="宋体" w:eastAsia="宋体" w:cs="宋体"/>
                <w:sz w:val="22"/>
                <w:szCs w:val="22"/>
              </w:rPr>
            </w:pPr>
            <w:r>
              <w:rPr>
                <w:rFonts w:ascii="宋体" w:hAnsi="宋体" w:eastAsia="宋体" w:cs="宋体"/>
                <w:spacing w:val="6"/>
                <w:sz w:val="22"/>
                <w:szCs w:val="22"/>
              </w:rPr>
              <w:t>县级</w:t>
            </w:r>
          </w:p>
        </w:tc>
        <w:tc>
          <w:tcPr>
            <w:tcW w:w="745" w:type="dxa"/>
            <w:vAlign w:val="top"/>
          </w:tcPr>
          <w:p>
            <w:pPr>
              <w:pStyle w:val="6"/>
            </w:pPr>
          </w:p>
        </w:tc>
      </w:tr>
    </w:tbl>
    <w:p>
      <w:pPr>
        <w:rPr>
          <w:rFonts w:ascii="Arial"/>
          <w:sz w:val="21"/>
        </w:rPr>
      </w:pPr>
    </w:p>
    <w:p>
      <w:pPr>
        <w:rPr>
          <w:rFonts w:ascii="Arial" w:hAnsi="Arial" w:eastAsia="Arial" w:cs="Arial"/>
          <w:sz w:val="21"/>
          <w:szCs w:val="21"/>
        </w:rPr>
        <w:sectPr>
          <w:pgSz w:w="16830" w:h="11900"/>
          <w:pgMar w:top="1011" w:right="1255" w:bottom="0" w:left="975" w:header="0" w:footer="0" w:gutter="0"/>
          <w:cols w:space="720" w:num="1"/>
        </w:sect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before="133" w:line="219" w:lineRule="auto"/>
        <w:ind w:left="3080"/>
        <w:rPr>
          <w:rFonts w:ascii="宋体" w:hAnsi="宋体" w:eastAsia="宋体" w:cs="宋体"/>
          <w:sz w:val="41"/>
          <w:szCs w:val="41"/>
        </w:rPr>
      </w:pPr>
      <w:r>
        <w:rPr>
          <w:rFonts w:ascii="宋体" w:hAnsi="宋体" w:eastAsia="宋体" w:cs="宋体"/>
          <w:b/>
          <w:bCs/>
          <w:spacing w:val="3"/>
          <w:sz w:val="41"/>
          <w:szCs w:val="41"/>
        </w:rPr>
        <w:t>高阳县财政领域行政许可事项清单(2024年版)</w:t>
      </w:r>
    </w:p>
    <w:p>
      <w:pPr>
        <w:spacing w:before="125"/>
      </w:pPr>
    </w:p>
    <w:tbl>
      <w:tblPr>
        <w:tblStyle w:val="5"/>
        <w:tblW w:w="145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4"/>
        <w:gridCol w:w="1489"/>
        <w:gridCol w:w="2578"/>
        <w:gridCol w:w="3317"/>
        <w:gridCol w:w="1619"/>
        <w:gridCol w:w="1609"/>
        <w:gridCol w:w="1639"/>
        <w:gridCol w:w="15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784" w:type="dxa"/>
            <w:vAlign w:val="top"/>
          </w:tcPr>
          <w:p>
            <w:pPr>
              <w:spacing w:before="328" w:line="221" w:lineRule="auto"/>
              <w:ind w:left="94"/>
              <w:rPr>
                <w:rFonts w:ascii="宋体" w:hAnsi="宋体" w:eastAsia="宋体" w:cs="宋体"/>
                <w:sz w:val="29"/>
                <w:szCs w:val="29"/>
              </w:rPr>
            </w:pPr>
            <w:r>
              <w:drawing>
                <wp:anchor distT="0" distB="0" distL="0" distR="0" simplePos="0" relativeHeight="251661312" behindDoc="0" locked="0" layoutInCell="1" allowOverlap="1">
                  <wp:simplePos x="0" y="0"/>
                  <wp:positionH relativeFrom="column">
                    <wp:posOffset>275590</wp:posOffset>
                  </wp:positionH>
                  <wp:positionV relativeFrom="paragraph">
                    <wp:posOffset>-1101725</wp:posOffset>
                  </wp:positionV>
                  <wp:extent cx="1498600" cy="149860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
                          <a:stretch>
                            <a:fillRect/>
                          </a:stretch>
                        </pic:blipFill>
                        <pic:spPr>
                          <a:xfrm>
                            <a:off x="0" y="0"/>
                            <a:ext cx="1498538" cy="1498605"/>
                          </a:xfrm>
                          <a:prstGeom prst="rect">
                            <a:avLst/>
                          </a:prstGeom>
                        </pic:spPr>
                      </pic:pic>
                    </a:graphicData>
                  </a:graphic>
                </wp:anchor>
              </w:drawing>
            </w:r>
            <w:r>
              <w:rPr>
                <w:rFonts w:ascii="宋体" w:hAnsi="宋体" w:eastAsia="宋体" w:cs="宋体"/>
                <w:spacing w:val="8"/>
                <w:sz w:val="29"/>
                <w:szCs w:val="29"/>
              </w:rPr>
              <w:t>序号</w:t>
            </w:r>
          </w:p>
        </w:tc>
        <w:tc>
          <w:tcPr>
            <w:tcW w:w="1489" w:type="dxa"/>
            <w:vAlign w:val="top"/>
          </w:tcPr>
          <w:p>
            <w:pPr>
              <w:spacing w:before="137" w:line="241" w:lineRule="auto"/>
              <w:ind w:left="439" w:right="152" w:hanging="289"/>
              <w:rPr>
                <w:rFonts w:ascii="宋体" w:hAnsi="宋体" w:eastAsia="宋体" w:cs="宋体"/>
                <w:sz w:val="29"/>
                <w:szCs w:val="29"/>
              </w:rPr>
            </w:pPr>
            <w:r>
              <w:rPr>
                <w:rFonts w:ascii="宋体" w:hAnsi="宋体" w:eastAsia="宋体" w:cs="宋体"/>
                <w:spacing w:val="3"/>
                <w:sz w:val="29"/>
                <w:szCs w:val="29"/>
              </w:rPr>
              <w:t>省级主管</w:t>
            </w:r>
            <w:r>
              <w:rPr>
                <w:rFonts w:ascii="宋体" w:hAnsi="宋体" w:eastAsia="宋体" w:cs="宋体"/>
                <w:spacing w:val="2"/>
                <w:sz w:val="29"/>
                <w:szCs w:val="29"/>
              </w:rPr>
              <w:t xml:space="preserve"> </w:t>
            </w:r>
            <w:r>
              <w:rPr>
                <w:rFonts w:ascii="宋体" w:hAnsi="宋体" w:eastAsia="宋体" w:cs="宋体"/>
                <w:spacing w:val="16"/>
                <w:sz w:val="29"/>
                <w:szCs w:val="29"/>
              </w:rPr>
              <w:t>部门</w:t>
            </w:r>
          </w:p>
        </w:tc>
        <w:tc>
          <w:tcPr>
            <w:tcW w:w="2578" w:type="dxa"/>
            <w:vAlign w:val="top"/>
          </w:tcPr>
          <w:p>
            <w:pPr>
              <w:spacing w:before="327" w:line="220" w:lineRule="auto"/>
              <w:ind w:left="701"/>
              <w:rPr>
                <w:rFonts w:ascii="宋体" w:hAnsi="宋体" w:eastAsia="宋体" w:cs="宋体"/>
                <w:sz w:val="29"/>
                <w:szCs w:val="29"/>
              </w:rPr>
            </w:pPr>
            <w:r>
              <w:rPr>
                <w:rFonts w:ascii="宋体" w:hAnsi="宋体" w:eastAsia="宋体" w:cs="宋体"/>
                <w:spacing w:val="3"/>
                <w:sz w:val="29"/>
                <w:szCs w:val="29"/>
              </w:rPr>
              <w:t>事项名称</w:t>
            </w:r>
          </w:p>
        </w:tc>
        <w:tc>
          <w:tcPr>
            <w:tcW w:w="3317" w:type="dxa"/>
            <w:vAlign w:val="top"/>
          </w:tcPr>
          <w:p>
            <w:pPr>
              <w:spacing w:before="325" w:line="219" w:lineRule="auto"/>
              <w:ind w:left="633"/>
              <w:rPr>
                <w:rFonts w:ascii="宋体" w:hAnsi="宋体" w:eastAsia="宋体" w:cs="宋体"/>
                <w:sz w:val="29"/>
                <w:szCs w:val="29"/>
              </w:rPr>
            </w:pPr>
            <w:r>
              <w:rPr>
                <w:rFonts w:ascii="宋体" w:hAnsi="宋体" w:eastAsia="宋体" w:cs="宋体"/>
                <w:spacing w:val="2"/>
                <w:sz w:val="29"/>
                <w:szCs w:val="29"/>
              </w:rPr>
              <w:t>设定和实施依据</w:t>
            </w:r>
          </w:p>
        </w:tc>
        <w:tc>
          <w:tcPr>
            <w:tcW w:w="1619" w:type="dxa"/>
            <w:vAlign w:val="top"/>
          </w:tcPr>
          <w:p>
            <w:pPr>
              <w:spacing w:before="327" w:line="219" w:lineRule="auto"/>
              <w:ind w:left="226"/>
              <w:rPr>
                <w:rFonts w:ascii="宋体" w:hAnsi="宋体" w:eastAsia="宋体" w:cs="宋体"/>
                <w:sz w:val="29"/>
                <w:szCs w:val="29"/>
              </w:rPr>
            </w:pPr>
            <w:r>
              <w:rPr>
                <w:rFonts w:ascii="宋体" w:hAnsi="宋体" w:eastAsia="宋体" w:cs="宋体"/>
                <w:spacing w:val="4"/>
                <w:sz w:val="29"/>
                <w:szCs w:val="29"/>
              </w:rPr>
              <w:t>审批层级</w:t>
            </w:r>
          </w:p>
        </w:tc>
        <w:tc>
          <w:tcPr>
            <w:tcW w:w="1609" w:type="dxa"/>
            <w:vAlign w:val="top"/>
          </w:tcPr>
          <w:p>
            <w:pPr>
              <w:spacing w:before="325" w:line="219" w:lineRule="auto"/>
              <w:ind w:left="137"/>
              <w:rPr>
                <w:rFonts w:ascii="宋体" w:hAnsi="宋体" w:eastAsia="宋体" w:cs="宋体"/>
                <w:sz w:val="29"/>
                <w:szCs w:val="29"/>
              </w:rPr>
            </w:pPr>
            <w:r>
              <w:rPr>
                <w:rFonts w:ascii="宋体" w:hAnsi="宋体" w:eastAsia="宋体" w:cs="宋体"/>
                <w:spacing w:val="3"/>
                <w:sz w:val="29"/>
                <w:szCs w:val="29"/>
              </w:rPr>
              <w:t>实施机关</w:t>
            </w:r>
          </w:p>
        </w:tc>
        <w:tc>
          <w:tcPr>
            <w:tcW w:w="1639" w:type="dxa"/>
            <w:vAlign w:val="top"/>
          </w:tcPr>
          <w:p>
            <w:pPr>
              <w:spacing w:before="327" w:line="219" w:lineRule="auto"/>
              <w:ind w:left="198"/>
              <w:rPr>
                <w:rFonts w:ascii="宋体" w:hAnsi="宋体" w:eastAsia="宋体" w:cs="宋体"/>
                <w:sz w:val="29"/>
                <w:szCs w:val="29"/>
              </w:rPr>
            </w:pPr>
            <w:r>
              <w:rPr>
                <w:rFonts w:ascii="宋体" w:hAnsi="宋体" w:eastAsia="宋体" w:cs="宋体"/>
                <w:spacing w:val="3"/>
                <w:sz w:val="29"/>
                <w:szCs w:val="29"/>
              </w:rPr>
              <w:t>监管主体</w:t>
            </w:r>
          </w:p>
        </w:tc>
        <w:tc>
          <w:tcPr>
            <w:tcW w:w="1514" w:type="dxa"/>
            <w:vAlign w:val="top"/>
          </w:tcPr>
          <w:p>
            <w:pPr>
              <w:spacing w:before="327" w:line="220" w:lineRule="auto"/>
              <w:ind w:left="159"/>
              <w:rPr>
                <w:rFonts w:ascii="宋体" w:hAnsi="宋体" w:eastAsia="宋体" w:cs="宋体"/>
                <w:sz w:val="29"/>
                <w:szCs w:val="29"/>
              </w:rPr>
            </w:pPr>
            <w:r>
              <w:rPr>
                <w:rFonts w:ascii="宋体" w:hAnsi="宋体" w:eastAsia="宋体" w:cs="宋体"/>
                <w:spacing w:val="3"/>
                <w:sz w:val="29"/>
                <w:szCs w:val="29"/>
              </w:rPr>
              <w:t>事项备注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784" w:type="dxa"/>
            <w:vAlign w:val="top"/>
          </w:tcPr>
          <w:p>
            <w:pPr>
              <w:pStyle w:val="6"/>
              <w:spacing w:line="415" w:lineRule="auto"/>
            </w:pPr>
          </w:p>
          <w:p>
            <w:pPr>
              <w:spacing w:before="94" w:line="183" w:lineRule="auto"/>
              <w:ind w:left="304"/>
              <w:rPr>
                <w:rFonts w:ascii="宋体" w:hAnsi="宋体" w:eastAsia="宋体" w:cs="宋体"/>
                <w:sz w:val="29"/>
                <w:szCs w:val="29"/>
              </w:rPr>
            </w:pPr>
            <w:r>
              <w:rPr>
                <w:rFonts w:ascii="宋体" w:hAnsi="宋体" w:eastAsia="宋体" w:cs="宋体"/>
                <w:sz w:val="29"/>
                <w:szCs w:val="29"/>
              </w:rPr>
              <w:t>3</w:t>
            </w:r>
          </w:p>
        </w:tc>
        <w:tc>
          <w:tcPr>
            <w:tcW w:w="1489" w:type="dxa"/>
            <w:vAlign w:val="top"/>
          </w:tcPr>
          <w:p>
            <w:pPr>
              <w:pStyle w:val="6"/>
              <w:spacing w:line="340" w:lineRule="auto"/>
            </w:pPr>
          </w:p>
          <w:p>
            <w:pPr>
              <w:spacing w:before="95" w:line="219" w:lineRule="auto"/>
              <w:ind w:left="150"/>
              <w:rPr>
                <w:rFonts w:ascii="宋体" w:hAnsi="宋体" w:eastAsia="宋体" w:cs="宋体"/>
                <w:sz w:val="29"/>
                <w:szCs w:val="29"/>
              </w:rPr>
            </w:pPr>
            <w:r>
              <w:rPr>
                <w:rFonts w:ascii="宋体" w:hAnsi="宋体" w:eastAsia="宋体" w:cs="宋体"/>
                <w:spacing w:val="3"/>
                <w:sz w:val="29"/>
                <w:szCs w:val="29"/>
              </w:rPr>
              <w:t>省财政厅</w:t>
            </w:r>
          </w:p>
        </w:tc>
        <w:tc>
          <w:tcPr>
            <w:tcW w:w="2578" w:type="dxa"/>
            <w:vAlign w:val="top"/>
          </w:tcPr>
          <w:p>
            <w:pPr>
              <w:spacing w:before="265" w:line="242" w:lineRule="auto"/>
              <w:ind w:left="410" w:right="115" w:hanging="289"/>
              <w:rPr>
                <w:rFonts w:ascii="宋体" w:hAnsi="宋体" w:eastAsia="宋体" w:cs="宋体"/>
                <w:sz w:val="29"/>
                <w:szCs w:val="29"/>
              </w:rPr>
            </w:pPr>
            <w:r>
              <w:rPr>
                <w:rFonts w:ascii="宋体" w:hAnsi="宋体" w:eastAsia="宋体" w:cs="宋体"/>
                <w:spacing w:val="1"/>
                <w:sz w:val="29"/>
                <w:szCs w:val="29"/>
              </w:rPr>
              <w:t>中介机构从事代理 记账业务审批</w:t>
            </w:r>
          </w:p>
        </w:tc>
        <w:tc>
          <w:tcPr>
            <w:tcW w:w="3317" w:type="dxa"/>
            <w:vAlign w:val="top"/>
          </w:tcPr>
          <w:p>
            <w:pPr>
              <w:spacing w:before="115" w:line="219" w:lineRule="auto"/>
              <w:rPr>
                <w:rFonts w:ascii="宋体" w:hAnsi="宋体" w:eastAsia="宋体" w:cs="宋体"/>
                <w:sz w:val="29"/>
                <w:szCs w:val="29"/>
              </w:rPr>
            </w:pPr>
            <w:r>
              <w:rPr>
                <w:rFonts w:ascii="宋体" w:hAnsi="宋体" w:eastAsia="宋体" w:cs="宋体"/>
                <w:spacing w:val="-2"/>
                <w:sz w:val="29"/>
                <w:szCs w:val="29"/>
              </w:rPr>
              <w:t>《中华人民共和国会计法</w:t>
            </w:r>
          </w:p>
          <w:p>
            <w:pPr>
              <w:spacing w:before="37" w:line="191" w:lineRule="auto"/>
              <w:ind w:left="2568"/>
              <w:rPr>
                <w:rFonts w:ascii="宋体" w:hAnsi="宋体" w:eastAsia="宋体" w:cs="宋体"/>
                <w:sz w:val="29"/>
                <w:szCs w:val="29"/>
              </w:rPr>
            </w:pPr>
            <w:r>
              <w:rPr>
                <w:rFonts w:ascii="宋体" w:hAnsi="宋体" w:eastAsia="宋体" w:cs="宋体"/>
                <w:spacing w:val="-2"/>
                <w:sz w:val="29"/>
                <w:szCs w:val="29"/>
              </w:rPr>
              <w:t>《代</w:t>
            </w:r>
          </w:p>
          <w:p>
            <w:pPr>
              <w:spacing w:before="1" w:line="217" w:lineRule="auto"/>
              <w:ind w:left="53"/>
              <w:rPr>
                <w:rFonts w:ascii="宋体" w:hAnsi="宋体" w:eastAsia="宋体" w:cs="宋体"/>
                <w:sz w:val="29"/>
                <w:szCs w:val="29"/>
              </w:rPr>
            </w:pPr>
            <w:r>
              <w:rPr>
                <w:rFonts w:ascii="宋体" w:hAnsi="宋体" w:eastAsia="宋体" w:cs="宋体"/>
                <w:spacing w:val="-1"/>
                <w:sz w:val="29"/>
                <w:szCs w:val="29"/>
              </w:rPr>
              <w:t>理记账管理办法》</w:t>
            </w:r>
          </w:p>
        </w:tc>
        <w:tc>
          <w:tcPr>
            <w:tcW w:w="1619" w:type="dxa"/>
            <w:vAlign w:val="top"/>
          </w:tcPr>
          <w:p>
            <w:pPr>
              <w:pStyle w:val="6"/>
              <w:spacing w:line="340" w:lineRule="auto"/>
            </w:pPr>
          </w:p>
          <w:p>
            <w:pPr>
              <w:spacing w:before="95" w:line="219" w:lineRule="auto"/>
              <w:ind w:left="76"/>
              <w:rPr>
                <w:rFonts w:ascii="宋体" w:hAnsi="宋体" w:eastAsia="宋体" w:cs="宋体"/>
                <w:sz w:val="29"/>
                <w:szCs w:val="29"/>
              </w:rPr>
            </w:pPr>
            <w:r>
              <w:rPr>
                <w:rFonts w:ascii="宋体" w:hAnsi="宋体" w:eastAsia="宋体" w:cs="宋体"/>
                <w:spacing w:val="3"/>
                <w:sz w:val="29"/>
                <w:szCs w:val="29"/>
              </w:rPr>
              <w:t>市级、县级</w:t>
            </w:r>
          </w:p>
        </w:tc>
        <w:tc>
          <w:tcPr>
            <w:tcW w:w="1609" w:type="dxa"/>
            <w:vAlign w:val="top"/>
          </w:tcPr>
          <w:p>
            <w:pPr>
              <w:spacing w:before="125" w:line="215" w:lineRule="auto"/>
              <w:ind w:left="17" w:right="113"/>
              <w:jc w:val="both"/>
              <w:rPr>
                <w:rFonts w:ascii="宋体" w:hAnsi="宋体" w:eastAsia="宋体" w:cs="宋体"/>
                <w:sz w:val="29"/>
                <w:szCs w:val="29"/>
              </w:rPr>
            </w:pPr>
            <w:r>
              <w:rPr>
                <w:rFonts w:ascii="宋体" w:hAnsi="宋体" w:eastAsia="宋体" w:cs="宋体"/>
                <w:spacing w:val="3"/>
                <w:sz w:val="29"/>
                <w:szCs w:val="29"/>
              </w:rPr>
              <w:t>市级、县级</w:t>
            </w:r>
            <w:r>
              <w:rPr>
                <w:rFonts w:ascii="宋体" w:hAnsi="宋体" w:eastAsia="宋体" w:cs="宋体"/>
                <w:spacing w:val="2"/>
                <w:sz w:val="29"/>
                <w:szCs w:val="29"/>
              </w:rPr>
              <w:t xml:space="preserve"> 财政局或行</w:t>
            </w:r>
            <w:r>
              <w:rPr>
                <w:rFonts w:ascii="宋体" w:hAnsi="宋体" w:eastAsia="宋体" w:cs="宋体"/>
                <w:spacing w:val="3"/>
                <w:sz w:val="29"/>
                <w:szCs w:val="29"/>
              </w:rPr>
              <w:t xml:space="preserve"> </w:t>
            </w:r>
            <w:r>
              <w:rPr>
                <w:rFonts w:ascii="宋体" w:hAnsi="宋体" w:eastAsia="宋体" w:cs="宋体"/>
                <w:spacing w:val="6"/>
                <w:sz w:val="29"/>
                <w:szCs w:val="29"/>
              </w:rPr>
              <w:t>政审批局</w:t>
            </w:r>
          </w:p>
        </w:tc>
        <w:tc>
          <w:tcPr>
            <w:tcW w:w="1639" w:type="dxa"/>
            <w:vAlign w:val="top"/>
          </w:tcPr>
          <w:p>
            <w:pPr>
              <w:spacing w:before="255" w:line="244" w:lineRule="auto"/>
              <w:ind w:left="68" w:right="373"/>
              <w:rPr>
                <w:rFonts w:ascii="宋体" w:hAnsi="宋体" w:eastAsia="宋体" w:cs="宋体"/>
                <w:sz w:val="29"/>
                <w:szCs w:val="29"/>
              </w:rPr>
            </w:pPr>
            <w:r>
              <w:rPr>
                <w:rFonts w:ascii="宋体" w:hAnsi="宋体" w:eastAsia="宋体" w:cs="宋体"/>
                <w:spacing w:val="3"/>
                <w:sz w:val="29"/>
                <w:szCs w:val="29"/>
              </w:rPr>
              <w:t>市级、县</w:t>
            </w:r>
            <w:r>
              <w:rPr>
                <w:rFonts w:ascii="宋体" w:hAnsi="宋体" w:eastAsia="宋体" w:cs="宋体"/>
                <w:sz w:val="29"/>
                <w:szCs w:val="29"/>
              </w:rPr>
              <w:t xml:space="preserve"> </w:t>
            </w:r>
            <w:r>
              <w:rPr>
                <w:rFonts w:ascii="宋体" w:hAnsi="宋体" w:eastAsia="宋体" w:cs="宋体"/>
                <w:spacing w:val="6"/>
                <w:sz w:val="29"/>
                <w:szCs w:val="29"/>
              </w:rPr>
              <w:t>级财政局</w:t>
            </w:r>
          </w:p>
        </w:tc>
        <w:tc>
          <w:tcPr>
            <w:tcW w:w="1514" w:type="dxa"/>
            <w:vAlign w:val="top"/>
          </w:tcPr>
          <w:p>
            <w:pPr>
              <w:pStyle w:val="6"/>
            </w:pPr>
          </w:p>
        </w:tc>
      </w:tr>
    </w:tbl>
    <w:p>
      <w:pPr>
        <w:rPr>
          <w:rFonts w:ascii="Arial"/>
          <w:sz w:val="21"/>
        </w:rPr>
      </w:pPr>
    </w:p>
    <w:p>
      <w:pPr>
        <w:rPr>
          <w:rFonts w:ascii="Arial" w:hAnsi="Arial" w:eastAsia="Arial" w:cs="Arial"/>
          <w:sz w:val="21"/>
          <w:szCs w:val="21"/>
        </w:rPr>
        <w:sectPr>
          <w:pgSz w:w="16830" w:h="11900"/>
          <w:pgMar w:top="1009" w:right="1305" w:bottom="0" w:left="965" w:header="0" w:footer="0" w:gutter="0"/>
          <w:cols w:space="720" w:num="1"/>
        </w:sectPr>
      </w:pPr>
    </w:p>
    <w:p>
      <w:pPr>
        <w:pStyle w:val="2"/>
        <w:spacing w:line="244" w:lineRule="auto"/>
      </w:pPr>
      <w:r>
        <w:drawing>
          <wp:anchor distT="0" distB="0" distL="0" distR="0" simplePos="0" relativeHeight="251662336" behindDoc="0" locked="0" layoutInCell="1" allowOverlap="1">
            <wp:simplePos x="0" y="0"/>
            <wp:positionH relativeFrom="column">
              <wp:posOffset>0</wp:posOffset>
            </wp:positionH>
            <wp:positionV relativeFrom="paragraph">
              <wp:posOffset>0</wp:posOffset>
            </wp:positionV>
            <wp:extent cx="1504950" cy="151130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6"/>
                    <a:stretch>
                      <a:fillRect/>
                    </a:stretch>
                  </pic:blipFill>
                  <pic:spPr>
                    <a:xfrm>
                      <a:off x="0" y="0"/>
                      <a:ext cx="1504950" cy="1511299"/>
                    </a:xfrm>
                    <a:prstGeom prst="rect">
                      <a:avLst/>
                    </a:prstGeom>
                  </pic:spPr>
                </pic:pic>
              </a:graphicData>
            </a:graphic>
          </wp:anchor>
        </w:drawing>
      </w:r>
    </w:p>
    <w:p>
      <w:pPr>
        <w:pStyle w:val="2"/>
        <w:spacing w:line="244" w:lineRule="auto"/>
      </w:pPr>
    </w:p>
    <w:p>
      <w:pPr>
        <w:pStyle w:val="2"/>
        <w:spacing w:line="244" w:lineRule="auto"/>
      </w:pPr>
    </w:p>
    <w:p>
      <w:pPr>
        <w:pStyle w:val="2"/>
        <w:spacing w:line="244" w:lineRule="auto"/>
      </w:pPr>
    </w:p>
    <w:p>
      <w:pPr>
        <w:pStyle w:val="2"/>
        <w:spacing w:line="244" w:lineRule="auto"/>
      </w:pPr>
    </w:p>
    <w:p>
      <w:pPr>
        <w:spacing w:before="133" w:line="219" w:lineRule="auto"/>
        <w:ind w:left="3155"/>
        <w:rPr>
          <w:rFonts w:ascii="宋体" w:hAnsi="宋体" w:eastAsia="宋体" w:cs="宋体"/>
          <w:sz w:val="41"/>
          <w:szCs w:val="41"/>
        </w:rPr>
      </w:pPr>
      <w:r>
        <w:rPr>
          <w:rFonts w:ascii="宋体" w:hAnsi="宋体" w:eastAsia="宋体" w:cs="宋体"/>
          <w:b/>
          <w:bCs/>
          <w:spacing w:val="1"/>
          <w:sz w:val="41"/>
          <w:szCs w:val="41"/>
        </w:rPr>
        <w:t>高阳县财政领域行政检查事项清单(2024年版)</w:t>
      </w:r>
    </w:p>
    <w:p>
      <w:pPr>
        <w:spacing w:before="155"/>
      </w:pPr>
    </w:p>
    <w:tbl>
      <w:tblPr>
        <w:tblStyle w:val="5"/>
        <w:tblW w:w="14469" w:type="dxa"/>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1769"/>
        <w:gridCol w:w="4497"/>
        <w:gridCol w:w="2028"/>
        <w:gridCol w:w="1709"/>
        <w:gridCol w:w="2148"/>
        <w:gridCol w:w="15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814" w:type="dxa"/>
            <w:vMerge w:val="restart"/>
            <w:tcBorders>
              <w:bottom w:val="nil"/>
            </w:tcBorders>
            <w:vAlign w:val="top"/>
          </w:tcPr>
          <w:p>
            <w:pPr>
              <w:pStyle w:val="6"/>
              <w:spacing w:line="243" w:lineRule="auto"/>
            </w:pPr>
          </w:p>
          <w:p>
            <w:pPr>
              <w:pStyle w:val="6"/>
              <w:spacing w:line="244" w:lineRule="auto"/>
            </w:pPr>
          </w:p>
          <w:p>
            <w:pPr>
              <w:spacing w:before="94" w:line="221" w:lineRule="auto"/>
              <w:ind w:left="109"/>
              <w:rPr>
                <w:rFonts w:ascii="宋体" w:hAnsi="宋体" w:eastAsia="宋体" w:cs="宋体"/>
                <w:sz w:val="29"/>
                <w:szCs w:val="29"/>
              </w:rPr>
            </w:pPr>
            <w:r>
              <w:rPr>
                <w:rFonts w:ascii="宋体" w:hAnsi="宋体" w:eastAsia="宋体" w:cs="宋体"/>
                <w:b/>
                <w:bCs/>
                <w:spacing w:val="-6"/>
                <w:sz w:val="29"/>
                <w:szCs w:val="29"/>
              </w:rPr>
              <w:t>序号</w:t>
            </w:r>
          </w:p>
        </w:tc>
        <w:tc>
          <w:tcPr>
            <w:tcW w:w="1769" w:type="dxa"/>
            <w:vMerge w:val="restart"/>
            <w:tcBorders>
              <w:bottom w:val="nil"/>
            </w:tcBorders>
            <w:vAlign w:val="top"/>
          </w:tcPr>
          <w:p>
            <w:pPr>
              <w:pStyle w:val="6"/>
              <w:spacing w:line="245" w:lineRule="auto"/>
            </w:pPr>
          </w:p>
          <w:p>
            <w:pPr>
              <w:pStyle w:val="6"/>
              <w:spacing w:line="245" w:lineRule="auto"/>
            </w:pPr>
          </w:p>
          <w:p>
            <w:pPr>
              <w:spacing w:before="94" w:line="220" w:lineRule="auto"/>
              <w:ind w:left="281"/>
              <w:rPr>
                <w:rFonts w:ascii="宋体" w:hAnsi="宋体" w:eastAsia="宋体" w:cs="宋体"/>
                <w:sz w:val="29"/>
                <w:szCs w:val="29"/>
              </w:rPr>
            </w:pPr>
            <w:r>
              <w:rPr>
                <w:rFonts w:ascii="宋体" w:hAnsi="宋体" w:eastAsia="宋体" w:cs="宋体"/>
                <w:spacing w:val="3"/>
                <w:sz w:val="29"/>
                <w:szCs w:val="29"/>
              </w:rPr>
              <w:t>事项名称</w:t>
            </w:r>
          </w:p>
        </w:tc>
        <w:tc>
          <w:tcPr>
            <w:tcW w:w="4497" w:type="dxa"/>
            <w:vMerge w:val="restart"/>
            <w:tcBorders>
              <w:bottom w:val="nil"/>
            </w:tcBorders>
            <w:vAlign w:val="top"/>
          </w:tcPr>
          <w:p>
            <w:pPr>
              <w:pStyle w:val="6"/>
              <w:spacing w:line="241" w:lineRule="auto"/>
            </w:pPr>
          </w:p>
          <w:p>
            <w:pPr>
              <w:pStyle w:val="6"/>
              <w:spacing w:line="242" w:lineRule="auto"/>
            </w:pPr>
          </w:p>
          <w:p>
            <w:pPr>
              <w:spacing w:before="95" w:line="219" w:lineRule="auto"/>
              <w:ind w:left="1666"/>
              <w:rPr>
                <w:rFonts w:ascii="宋体" w:hAnsi="宋体" w:eastAsia="宋体" w:cs="宋体"/>
                <w:sz w:val="29"/>
                <w:szCs w:val="29"/>
              </w:rPr>
            </w:pPr>
            <w:r>
              <w:rPr>
                <w:rFonts w:ascii="宋体" w:hAnsi="宋体" w:eastAsia="宋体" w:cs="宋体"/>
                <w:b/>
                <w:bCs/>
                <w:spacing w:val="-1"/>
                <w:sz w:val="29"/>
                <w:szCs w:val="29"/>
              </w:rPr>
              <w:t>实施依据</w:t>
            </w:r>
          </w:p>
        </w:tc>
        <w:tc>
          <w:tcPr>
            <w:tcW w:w="5885" w:type="dxa"/>
            <w:gridSpan w:val="3"/>
            <w:vAlign w:val="top"/>
          </w:tcPr>
          <w:p>
            <w:pPr>
              <w:spacing w:before="217" w:line="220" w:lineRule="auto"/>
              <w:ind w:left="2334"/>
              <w:rPr>
                <w:rFonts w:ascii="宋体" w:hAnsi="宋体" w:eastAsia="宋体" w:cs="宋体"/>
                <w:sz w:val="29"/>
                <w:szCs w:val="29"/>
              </w:rPr>
            </w:pPr>
            <w:r>
              <w:rPr>
                <w:rFonts w:ascii="宋体" w:hAnsi="宋体" w:eastAsia="宋体" w:cs="宋体"/>
                <w:spacing w:val="3"/>
                <w:sz w:val="29"/>
                <w:szCs w:val="29"/>
              </w:rPr>
              <w:t>实施主体</w:t>
            </w:r>
          </w:p>
        </w:tc>
        <w:tc>
          <w:tcPr>
            <w:tcW w:w="1504" w:type="dxa"/>
            <w:vMerge w:val="restart"/>
            <w:tcBorders>
              <w:bottom w:val="nil"/>
            </w:tcBorders>
            <w:vAlign w:val="top"/>
          </w:tcPr>
          <w:p>
            <w:pPr>
              <w:pStyle w:val="6"/>
              <w:spacing w:line="243" w:lineRule="auto"/>
            </w:pPr>
          </w:p>
          <w:p>
            <w:pPr>
              <w:pStyle w:val="6"/>
              <w:spacing w:line="243" w:lineRule="auto"/>
            </w:pPr>
          </w:p>
          <w:p>
            <w:pPr>
              <w:spacing w:before="94" w:line="220" w:lineRule="auto"/>
              <w:ind w:left="144"/>
              <w:rPr>
                <w:rFonts w:ascii="宋体" w:hAnsi="宋体" w:eastAsia="宋体" w:cs="宋体"/>
                <w:sz w:val="29"/>
                <w:szCs w:val="29"/>
              </w:rPr>
            </w:pPr>
            <w:r>
              <w:rPr>
                <w:rFonts w:ascii="宋体" w:hAnsi="宋体" w:eastAsia="宋体" w:cs="宋体"/>
                <w:b/>
                <w:bCs/>
                <w:spacing w:val="-6"/>
                <w:sz w:val="29"/>
                <w:szCs w:val="29"/>
              </w:rPr>
              <w:t>事项备注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814" w:type="dxa"/>
            <w:vMerge w:val="continue"/>
            <w:tcBorders>
              <w:top w:val="nil"/>
            </w:tcBorders>
            <w:vAlign w:val="top"/>
          </w:tcPr>
          <w:p>
            <w:pPr>
              <w:pStyle w:val="6"/>
            </w:pPr>
          </w:p>
        </w:tc>
        <w:tc>
          <w:tcPr>
            <w:tcW w:w="1769" w:type="dxa"/>
            <w:vMerge w:val="continue"/>
            <w:tcBorders>
              <w:top w:val="nil"/>
            </w:tcBorders>
            <w:vAlign w:val="top"/>
          </w:tcPr>
          <w:p>
            <w:pPr>
              <w:pStyle w:val="6"/>
            </w:pPr>
          </w:p>
        </w:tc>
        <w:tc>
          <w:tcPr>
            <w:tcW w:w="4497" w:type="dxa"/>
            <w:vMerge w:val="continue"/>
            <w:tcBorders>
              <w:top w:val="nil"/>
            </w:tcBorders>
            <w:vAlign w:val="top"/>
          </w:tcPr>
          <w:p>
            <w:pPr>
              <w:pStyle w:val="6"/>
            </w:pPr>
          </w:p>
        </w:tc>
        <w:tc>
          <w:tcPr>
            <w:tcW w:w="2028" w:type="dxa"/>
            <w:vAlign w:val="top"/>
          </w:tcPr>
          <w:p>
            <w:pPr>
              <w:spacing w:before="223" w:line="220" w:lineRule="auto"/>
              <w:ind w:left="135"/>
              <w:rPr>
                <w:rFonts w:ascii="宋体" w:hAnsi="宋体" w:eastAsia="宋体" w:cs="宋体"/>
                <w:sz w:val="29"/>
                <w:szCs w:val="29"/>
              </w:rPr>
            </w:pPr>
            <w:r>
              <w:rPr>
                <w:rFonts w:ascii="宋体" w:hAnsi="宋体" w:eastAsia="宋体" w:cs="宋体"/>
                <w:spacing w:val="2"/>
                <w:sz w:val="29"/>
                <w:szCs w:val="29"/>
              </w:rPr>
              <w:t>法定实施主体</w:t>
            </w:r>
          </w:p>
        </w:tc>
        <w:tc>
          <w:tcPr>
            <w:tcW w:w="1709" w:type="dxa"/>
            <w:vAlign w:val="top"/>
          </w:tcPr>
          <w:p>
            <w:pPr>
              <w:spacing w:before="223" w:line="219" w:lineRule="auto"/>
              <w:ind w:left="267"/>
              <w:rPr>
                <w:rFonts w:ascii="宋体" w:hAnsi="宋体" w:eastAsia="宋体" w:cs="宋体"/>
                <w:sz w:val="29"/>
                <w:szCs w:val="29"/>
              </w:rPr>
            </w:pPr>
            <w:r>
              <w:rPr>
                <w:rFonts w:ascii="宋体" w:hAnsi="宋体" w:eastAsia="宋体" w:cs="宋体"/>
                <w:spacing w:val="4"/>
                <w:sz w:val="29"/>
                <w:szCs w:val="29"/>
              </w:rPr>
              <w:t>行使层级</w:t>
            </w:r>
          </w:p>
        </w:tc>
        <w:tc>
          <w:tcPr>
            <w:tcW w:w="2148" w:type="dxa"/>
            <w:vAlign w:val="top"/>
          </w:tcPr>
          <w:p>
            <w:pPr>
              <w:spacing w:before="223" w:line="219" w:lineRule="auto"/>
              <w:ind w:left="197"/>
              <w:rPr>
                <w:rFonts w:ascii="宋体" w:hAnsi="宋体" w:eastAsia="宋体" w:cs="宋体"/>
                <w:sz w:val="29"/>
                <w:szCs w:val="29"/>
              </w:rPr>
            </w:pPr>
            <w:r>
              <w:rPr>
                <w:rFonts w:ascii="宋体" w:hAnsi="宋体" w:eastAsia="宋体" w:cs="宋体"/>
                <w:spacing w:val="2"/>
                <w:sz w:val="29"/>
                <w:szCs w:val="29"/>
              </w:rPr>
              <w:t>第一责任层级</w:t>
            </w:r>
          </w:p>
        </w:tc>
        <w:tc>
          <w:tcPr>
            <w:tcW w:w="1504" w:type="dxa"/>
            <w:vMerge w:val="continue"/>
            <w:tcBorders>
              <w:top w:val="nil"/>
            </w:tcBorders>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5" w:hRule="atLeast"/>
        </w:trPr>
        <w:tc>
          <w:tcPr>
            <w:tcW w:w="814" w:type="dxa"/>
            <w:vAlign w:val="top"/>
          </w:tcPr>
          <w:p>
            <w:pPr>
              <w:pStyle w:val="6"/>
              <w:spacing w:line="248" w:lineRule="auto"/>
            </w:pPr>
          </w:p>
          <w:p>
            <w:pPr>
              <w:pStyle w:val="6"/>
              <w:spacing w:line="249" w:lineRule="auto"/>
            </w:pPr>
          </w:p>
          <w:p>
            <w:pPr>
              <w:pStyle w:val="6"/>
              <w:spacing w:line="249" w:lineRule="auto"/>
            </w:pPr>
          </w:p>
          <w:p>
            <w:pPr>
              <w:pStyle w:val="6"/>
              <w:spacing w:line="249" w:lineRule="auto"/>
            </w:pPr>
          </w:p>
          <w:p>
            <w:pPr>
              <w:pStyle w:val="6"/>
              <w:spacing w:line="249" w:lineRule="auto"/>
            </w:pPr>
          </w:p>
          <w:p>
            <w:pPr>
              <w:pStyle w:val="6"/>
              <w:spacing w:line="249" w:lineRule="auto"/>
            </w:pPr>
          </w:p>
          <w:p>
            <w:pPr>
              <w:spacing w:before="94" w:line="184" w:lineRule="auto"/>
              <w:ind w:left="325"/>
              <w:rPr>
                <w:rFonts w:ascii="宋体" w:hAnsi="宋体" w:eastAsia="宋体" w:cs="宋体"/>
                <w:sz w:val="29"/>
                <w:szCs w:val="29"/>
              </w:rPr>
            </w:pPr>
            <w:r>
              <w:rPr>
                <w:rFonts w:ascii="宋体" w:hAnsi="宋体" w:eastAsia="宋体" w:cs="宋体"/>
                <w:sz w:val="29"/>
                <w:szCs w:val="29"/>
              </w:rPr>
              <w:t>1</w:t>
            </w:r>
          </w:p>
        </w:tc>
        <w:tc>
          <w:tcPr>
            <w:tcW w:w="1769" w:type="dxa"/>
            <w:vAlign w:val="top"/>
          </w:tcPr>
          <w:p>
            <w:pPr>
              <w:pStyle w:val="6"/>
              <w:spacing w:line="283" w:lineRule="auto"/>
            </w:pPr>
          </w:p>
          <w:p>
            <w:pPr>
              <w:pStyle w:val="6"/>
              <w:spacing w:line="283" w:lineRule="auto"/>
            </w:pPr>
          </w:p>
          <w:p>
            <w:pPr>
              <w:pStyle w:val="6"/>
              <w:spacing w:line="283" w:lineRule="auto"/>
            </w:pPr>
          </w:p>
          <w:p>
            <w:pPr>
              <w:pStyle w:val="6"/>
              <w:spacing w:line="284" w:lineRule="auto"/>
            </w:pPr>
          </w:p>
          <w:p>
            <w:pPr>
              <w:spacing w:before="94" w:line="213" w:lineRule="auto"/>
              <w:ind w:left="81" w:right="214"/>
              <w:jc w:val="both"/>
              <w:rPr>
                <w:rFonts w:ascii="宋体" w:hAnsi="宋体" w:eastAsia="宋体" w:cs="宋体"/>
                <w:sz w:val="29"/>
                <w:szCs w:val="29"/>
              </w:rPr>
            </w:pPr>
            <w:r>
              <w:rPr>
                <w:rFonts w:ascii="宋体" w:hAnsi="宋体" w:eastAsia="宋体" w:cs="宋体"/>
                <w:spacing w:val="2"/>
                <w:sz w:val="29"/>
                <w:szCs w:val="29"/>
              </w:rPr>
              <w:t>对政府非税</w:t>
            </w:r>
            <w:r>
              <w:rPr>
                <w:rFonts w:ascii="宋体" w:hAnsi="宋体" w:eastAsia="宋体" w:cs="宋体"/>
                <w:spacing w:val="1"/>
                <w:sz w:val="29"/>
                <w:szCs w:val="29"/>
              </w:rPr>
              <w:t xml:space="preserve"> </w:t>
            </w:r>
            <w:r>
              <w:rPr>
                <w:rFonts w:ascii="宋体" w:hAnsi="宋体" w:eastAsia="宋体" w:cs="宋体"/>
                <w:spacing w:val="2"/>
                <w:sz w:val="29"/>
                <w:szCs w:val="29"/>
              </w:rPr>
              <w:t xml:space="preserve">收入政策落 </w:t>
            </w:r>
            <w:r>
              <w:rPr>
                <w:rFonts w:ascii="宋体" w:hAnsi="宋体" w:eastAsia="宋体" w:cs="宋体"/>
                <w:spacing w:val="3"/>
                <w:sz w:val="29"/>
                <w:szCs w:val="29"/>
              </w:rPr>
              <w:t>实的检查</w:t>
            </w:r>
          </w:p>
        </w:tc>
        <w:tc>
          <w:tcPr>
            <w:tcW w:w="4497" w:type="dxa"/>
            <w:vAlign w:val="top"/>
          </w:tcPr>
          <w:p>
            <w:pPr>
              <w:pStyle w:val="6"/>
              <w:spacing w:line="445" w:lineRule="auto"/>
            </w:pPr>
          </w:p>
          <w:p>
            <w:pPr>
              <w:spacing w:before="95" w:line="210" w:lineRule="auto"/>
              <w:ind w:left="171" w:right="69" w:hanging="104"/>
              <w:rPr>
                <w:rFonts w:ascii="宋体" w:hAnsi="宋体" w:eastAsia="宋体" w:cs="宋体"/>
                <w:sz w:val="29"/>
                <w:szCs w:val="29"/>
              </w:rPr>
            </w:pPr>
            <w:r>
              <w:rPr>
                <w:rFonts w:ascii="宋体" w:hAnsi="宋体" w:eastAsia="宋体" w:cs="宋体"/>
                <w:sz w:val="29"/>
                <w:szCs w:val="29"/>
              </w:rPr>
              <w:t xml:space="preserve">《河北省政府非税收入管理规定》 </w:t>
            </w:r>
            <w:r>
              <w:rPr>
                <w:rFonts w:ascii="宋体" w:hAnsi="宋体" w:eastAsia="宋体" w:cs="宋体"/>
                <w:spacing w:val="4"/>
                <w:sz w:val="29"/>
                <w:szCs w:val="29"/>
              </w:rPr>
              <w:t>(省政府令(2011)8号)</w:t>
            </w:r>
          </w:p>
          <w:p>
            <w:pPr>
              <w:spacing w:before="3" w:line="218" w:lineRule="auto"/>
              <w:ind w:left="62" w:right="57"/>
              <w:rPr>
                <w:rFonts w:ascii="宋体" w:hAnsi="宋体" w:eastAsia="宋体" w:cs="宋体"/>
                <w:sz w:val="29"/>
                <w:szCs w:val="29"/>
              </w:rPr>
            </w:pPr>
            <w:r>
              <w:rPr>
                <w:rFonts w:ascii="宋体" w:hAnsi="宋体" w:eastAsia="宋体" w:cs="宋体"/>
                <w:sz w:val="29"/>
                <w:szCs w:val="29"/>
              </w:rPr>
              <w:t>第三十二条：县级以上人民政府财</w:t>
            </w:r>
            <w:r>
              <w:rPr>
                <w:rFonts w:ascii="宋体" w:hAnsi="宋体" w:eastAsia="宋体" w:cs="宋体"/>
                <w:spacing w:val="10"/>
                <w:sz w:val="29"/>
                <w:szCs w:val="29"/>
              </w:rPr>
              <w:t xml:space="preserve"> </w:t>
            </w:r>
            <w:r>
              <w:rPr>
                <w:rFonts w:ascii="宋体" w:hAnsi="宋体" w:eastAsia="宋体" w:cs="宋体"/>
                <w:spacing w:val="1"/>
                <w:sz w:val="29"/>
                <w:szCs w:val="29"/>
              </w:rPr>
              <w:t xml:space="preserve">政部门应当建立政府非税收入监督 </w:t>
            </w:r>
            <w:r>
              <w:rPr>
                <w:rFonts w:ascii="宋体" w:hAnsi="宋体" w:eastAsia="宋体" w:cs="宋体"/>
                <w:sz w:val="29"/>
                <w:szCs w:val="29"/>
              </w:rPr>
              <w:t>管理制度，加强日常监督检查，开</w:t>
            </w:r>
            <w:r>
              <w:rPr>
                <w:rFonts w:ascii="宋体" w:hAnsi="宋体" w:eastAsia="宋体" w:cs="宋体"/>
                <w:spacing w:val="11"/>
                <w:sz w:val="29"/>
                <w:szCs w:val="29"/>
              </w:rPr>
              <w:t xml:space="preserve"> </w:t>
            </w:r>
            <w:r>
              <w:rPr>
                <w:rFonts w:ascii="宋体" w:hAnsi="宋体" w:eastAsia="宋体" w:cs="宋体"/>
                <w:sz w:val="29"/>
                <w:szCs w:val="29"/>
              </w:rPr>
              <w:t>展年度稽查，依法对政府非税收入</w:t>
            </w:r>
            <w:r>
              <w:rPr>
                <w:rFonts w:ascii="宋体" w:hAnsi="宋体" w:eastAsia="宋体" w:cs="宋体"/>
                <w:spacing w:val="11"/>
                <w:sz w:val="29"/>
                <w:szCs w:val="29"/>
              </w:rPr>
              <w:t xml:space="preserve"> </w:t>
            </w:r>
            <w:r>
              <w:rPr>
                <w:rFonts w:ascii="宋体" w:hAnsi="宋体" w:eastAsia="宋体" w:cs="宋体"/>
                <w:spacing w:val="1"/>
                <w:sz w:val="29"/>
                <w:szCs w:val="29"/>
              </w:rPr>
              <w:t>违法行为作出处理、处罚决定。</w:t>
            </w:r>
          </w:p>
        </w:tc>
        <w:tc>
          <w:tcPr>
            <w:tcW w:w="2028" w:type="dxa"/>
            <w:vAlign w:val="top"/>
          </w:tcPr>
          <w:p>
            <w:pPr>
              <w:pStyle w:val="6"/>
              <w:spacing w:line="284" w:lineRule="auto"/>
            </w:pPr>
          </w:p>
          <w:p>
            <w:pPr>
              <w:pStyle w:val="6"/>
              <w:spacing w:line="284" w:lineRule="auto"/>
            </w:pPr>
          </w:p>
          <w:p>
            <w:pPr>
              <w:pStyle w:val="6"/>
              <w:spacing w:line="284" w:lineRule="auto"/>
            </w:pPr>
          </w:p>
          <w:p>
            <w:pPr>
              <w:pStyle w:val="6"/>
              <w:spacing w:line="284" w:lineRule="auto"/>
            </w:pPr>
          </w:p>
          <w:p>
            <w:pPr>
              <w:pStyle w:val="6"/>
              <w:spacing w:line="285" w:lineRule="auto"/>
            </w:pPr>
          </w:p>
          <w:p>
            <w:pPr>
              <w:spacing w:before="94" w:line="219" w:lineRule="auto"/>
              <w:ind w:left="425"/>
              <w:rPr>
                <w:rFonts w:ascii="宋体" w:hAnsi="宋体" w:eastAsia="宋体" w:cs="宋体"/>
                <w:sz w:val="29"/>
                <w:szCs w:val="29"/>
              </w:rPr>
            </w:pPr>
            <w:r>
              <w:rPr>
                <w:rFonts w:ascii="宋体" w:hAnsi="宋体" w:eastAsia="宋体" w:cs="宋体"/>
                <w:spacing w:val="8"/>
                <w:sz w:val="29"/>
                <w:szCs w:val="29"/>
              </w:rPr>
              <w:t>财政部门</w:t>
            </w:r>
          </w:p>
        </w:tc>
        <w:tc>
          <w:tcPr>
            <w:tcW w:w="1709" w:type="dxa"/>
            <w:vAlign w:val="top"/>
          </w:tcPr>
          <w:p>
            <w:pPr>
              <w:pStyle w:val="6"/>
              <w:spacing w:line="275" w:lineRule="auto"/>
            </w:pPr>
          </w:p>
          <w:p>
            <w:pPr>
              <w:pStyle w:val="6"/>
              <w:spacing w:line="275" w:lineRule="auto"/>
            </w:pPr>
          </w:p>
          <w:p>
            <w:pPr>
              <w:pStyle w:val="6"/>
              <w:spacing w:line="276" w:lineRule="auto"/>
            </w:pPr>
          </w:p>
          <w:p>
            <w:pPr>
              <w:pStyle w:val="6"/>
              <w:spacing w:line="276" w:lineRule="auto"/>
            </w:pPr>
          </w:p>
          <w:p>
            <w:pPr>
              <w:spacing w:before="94" w:line="210" w:lineRule="auto"/>
              <w:ind w:left="127"/>
              <w:rPr>
                <w:rFonts w:ascii="宋体" w:hAnsi="宋体" w:eastAsia="宋体" w:cs="宋体"/>
                <w:sz w:val="29"/>
                <w:szCs w:val="29"/>
              </w:rPr>
            </w:pPr>
            <w:r>
              <w:rPr>
                <w:rFonts w:ascii="宋体" w:hAnsi="宋体" w:eastAsia="宋体" w:cs="宋体"/>
                <w:spacing w:val="4"/>
                <w:sz w:val="29"/>
                <w:szCs w:val="29"/>
              </w:rPr>
              <w:t>省级、设区</w:t>
            </w:r>
          </w:p>
          <w:p>
            <w:pPr>
              <w:spacing w:before="1" w:line="218" w:lineRule="auto"/>
              <w:ind w:left="127"/>
              <w:rPr>
                <w:rFonts w:ascii="宋体" w:hAnsi="宋体" w:eastAsia="宋体" w:cs="宋体"/>
                <w:sz w:val="29"/>
                <w:szCs w:val="29"/>
              </w:rPr>
            </w:pPr>
            <w:r>
              <w:rPr>
                <w:rFonts w:ascii="宋体" w:hAnsi="宋体" w:eastAsia="宋体" w:cs="宋体"/>
                <w:spacing w:val="2"/>
                <w:sz w:val="29"/>
                <w:szCs w:val="29"/>
              </w:rPr>
              <w:t>的市级、县</w:t>
            </w:r>
          </w:p>
          <w:p>
            <w:pPr>
              <w:spacing w:line="221" w:lineRule="auto"/>
              <w:ind w:left="706"/>
              <w:rPr>
                <w:rFonts w:ascii="宋体" w:hAnsi="宋体" w:eastAsia="宋体" w:cs="宋体"/>
                <w:sz w:val="29"/>
                <w:szCs w:val="29"/>
              </w:rPr>
            </w:pPr>
            <w:r>
              <w:rPr>
                <w:rFonts w:ascii="宋体" w:hAnsi="宋体" w:eastAsia="宋体" w:cs="宋体"/>
                <w:sz w:val="29"/>
                <w:szCs w:val="29"/>
              </w:rPr>
              <w:t>级</w:t>
            </w:r>
          </w:p>
        </w:tc>
        <w:tc>
          <w:tcPr>
            <w:tcW w:w="2148" w:type="dxa"/>
            <w:vAlign w:val="top"/>
          </w:tcPr>
          <w:p>
            <w:pPr>
              <w:pStyle w:val="6"/>
              <w:spacing w:line="284" w:lineRule="auto"/>
            </w:pPr>
          </w:p>
          <w:p>
            <w:pPr>
              <w:pStyle w:val="6"/>
              <w:spacing w:line="285" w:lineRule="auto"/>
            </w:pPr>
          </w:p>
          <w:p>
            <w:pPr>
              <w:pStyle w:val="6"/>
              <w:spacing w:line="285" w:lineRule="auto"/>
            </w:pPr>
          </w:p>
          <w:p>
            <w:pPr>
              <w:pStyle w:val="6"/>
              <w:spacing w:line="285" w:lineRule="auto"/>
            </w:pPr>
          </w:p>
          <w:p>
            <w:pPr>
              <w:pStyle w:val="6"/>
              <w:spacing w:line="285" w:lineRule="auto"/>
            </w:pPr>
          </w:p>
          <w:p>
            <w:pPr>
              <w:spacing w:before="95" w:line="221" w:lineRule="auto"/>
              <w:ind w:left="777"/>
              <w:rPr>
                <w:rFonts w:ascii="宋体" w:hAnsi="宋体" w:eastAsia="宋体" w:cs="宋体"/>
                <w:sz w:val="29"/>
                <w:szCs w:val="29"/>
              </w:rPr>
            </w:pPr>
            <w:r>
              <w:rPr>
                <w:rFonts w:ascii="宋体" w:hAnsi="宋体" w:eastAsia="宋体" w:cs="宋体"/>
                <w:spacing w:val="9"/>
                <w:sz w:val="29"/>
                <w:szCs w:val="29"/>
              </w:rPr>
              <w:t>县级</w:t>
            </w:r>
          </w:p>
        </w:tc>
        <w:tc>
          <w:tcPr>
            <w:tcW w:w="150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2" w:hRule="atLeast"/>
        </w:trPr>
        <w:tc>
          <w:tcPr>
            <w:tcW w:w="814" w:type="dxa"/>
            <w:vAlign w:val="top"/>
          </w:tcPr>
          <w:p>
            <w:pPr>
              <w:pStyle w:val="6"/>
              <w:spacing w:line="278" w:lineRule="auto"/>
            </w:pPr>
          </w:p>
          <w:p>
            <w:pPr>
              <w:pStyle w:val="6"/>
              <w:spacing w:line="278" w:lineRule="auto"/>
            </w:pPr>
          </w:p>
          <w:p>
            <w:pPr>
              <w:pStyle w:val="6"/>
              <w:spacing w:line="278" w:lineRule="auto"/>
            </w:pPr>
          </w:p>
          <w:p>
            <w:pPr>
              <w:pStyle w:val="6"/>
              <w:spacing w:line="278" w:lineRule="auto"/>
            </w:pPr>
          </w:p>
          <w:p>
            <w:pPr>
              <w:spacing w:before="94" w:line="183" w:lineRule="auto"/>
              <w:ind w:left="325"/>
              <w:rPr>
                <w:rFonts w:ascii="宋体" w:hAnsi="宋体" w:eastAsia="宋体" w:cs="宋体"/>
                <w:sz w:val="29"/>
                <w:szCs w:val="29"/>
              </w:rPr>
            </w:pPr>
            <w:r>
              <w:rPr>
                <w:rFonts w:ascii="宋体" w:hAnsi="宋体" w:eastAsia="宋体" w:cs="宋体"/>
                <w:sz w:val="29"/>
                <w:szCs w:val="29"/>
              </w:rPr>
              <w:t>2</w:t>
            </w:r>
          </w:p>
        </w:tc>
        <w:tc>
          <w:tcPr>
            <w:tcW w:w="1769" w:type="dxa"/>
            <w:vAlign w:val="top"/>
          </w:tcPr>
          <w:p>
            <w:pPr>
              <w:pStyle w:val="6"/>
              <w:spacing w:line="250" w:lineRule="auto"/>
            </w:pPr>
          </w:p>
          <w:p>
            <w:pPr>
              <w:pStyle w:val="6"/>
              <w:spacing w:line="250" w:lineRule="auto"/>
            </w:pPr>
          </w:p>
          <w:p>
            <w:pPr>
              <w:pStyle w:val="6"/>
              <w:spacing w:line="250" w:lineRule="auto"/>
            </w:pPr>
          </w:p>
          <w:p>
            <w:pPr>
              <w:spacing w:before="94" w:line="213" w:lineRule="auto"/>
              <w:ind w:left="81" w:right="210"/>
              <w:jc w:val="both"/>
              <w:rPr>
                <w:rFonts w:ascii="宋体" w:hAnsi="宋体" w:eastAsia="宋体" w:cs="宋体"/>
                <w:sz w:val="29"/>
                <w:szCs w:val="29"/>
              </w:rPr>
            </w:pPr>
            <w:r>
              <w:rPr>
                <w:rFonts w:ascii="宋体" w:hAnsi="宋体" w:eastAsia="宋体" w:cs="宋体"/>
                <w:spacing w:val="3"/>
                <w:sz w:val="29"/>
                <w:szCs w:val="29"/>
              </w:rPr>
              <w:t>对财政票据</w:t>
            </w:r>
            <w:r>
              <w:rPr>
                <w:rFonts w:ascii="宋体" w:hAnsi="宋体" w:eastAsia="宋体" w:cs="宋体"/>
                <w:spacing w:val="1"/>
                <w:sz w:val="29"/>
                <w:szCs w:val="29"/>
              </w:rPr>
              <w:t xml:space="preserve"> </w:t>
            </w:r>
            <w:r>
              <w:rPr>
                <w:rFonts w:ascii="宋体" w:hAnsi="宋体" w:eastAsia="宋体" w:cs="宋体"/>
                <w:spacing w:val="2"/>
                <w:sz w:val="29"/>
                <w:szCs w:val="29"/>
              </w:rPr>
              <w:t xml:space="preserve">使用管理情 </w:t>
            </w:r>
            <w:r>
              <w:rPr>
                <w:rFonts w:ascii="宋体" w:hAnsi="宋体" w:eastAsia="宋体" w:cs="宋体"/>
                <w:spacing w:val="3"/>
                <w:sz w:val="29"/>
                <w:szCs w:val="29"/>
              </w:rPr>
              <w:t>况的检查</w:t>
            </w:r>
          </w:p>
        </w:tc>
        <w:tc>
          <w:tcPr>
            <w:tcW w:w="4497" w:type="dxa"/>
            <w:vAlign w:val="top"/>
          </w:tcPr>
          <w:p>
            <w:pPr>
              <w:spacing w:before="316" w:line="217" w:lineRule="auto"/>
              <w:ind w:left="112" w:right="215" w:hanging="45"/>
              <w:rPr>
                <w:rFonts w:ascii="宋体" w:hAnsi="宋体" w:eastAsia="宋体" w:cs="宋体"/>
                <w:sz w:val="29"/>
                <w:szCs w:val="29"/>
              </w:rPr>
            </w:pPr>
            <w:r>
              <w:rPr>
                <w:rFonts w:ascii="宋体" w:hAnsi="宋体" w:eastAsia="宋体" w:cs="宋体"/>
                <w:spacing w:val="-1"/>
                <w:sz w:val="29"/>
                <w:szCs w:val="29"/>
              </w:rPr>
              <w:t>《财政票据管理办法》(财政部令</w:t>
            </w:r>
            <w:r>
              <w:rPr>
                <w:rFonts w:ascii="宋体" w:hAnsi="宋体" w:eastAsia="宋体" w:cs="宋体"/>
                <w:spacing w:val="13"/>
                <w:sz w:val="29"/>
                <w:szCs w:val="29"/>
              </w:rPr>
              <w:t xml:space="preserve"> </w:t>
            </w:r>
            <w:r>
              <w:rPr>
                <w:rFonts w:ascii="宋体" w:hAnsi="宋体" w:eastAsia="宋体" w:cs="宋体"/>
                <w:spacing w:val="11"/>
                <w:sz w:val="29"/>
                <w:szCs w:val="29"/>
              </w:rPr>
              <w:t>第70号)</w:t>
            </w:r>
          </w:p>
          <w:p>
            <w:pPr>
              <w:spacing w:before="1" w:line="216" w:lineRule="auto"/>
              <w:ind w:left="62" w:right="62"/>
              <w:rPr>
                <w:rFonts w:ascii="宋体" w:hAnsi="宋体" w:eastAsia="宋体" w:cs="宋体"/>
                <w:sz w:val="29"/>
                <w:szCs w:val="29"/>
              </w:rPr>
            </w:pPr>
            <w:r>
              <w:rPr>
                <w:rFonts w:ascii="宋体" w:hAnsi="宋体" w:eastAsia="宋体" w:cs="宋体"/>
                <w:sz w:val="29"/>
                <w:szCs w:val="29"/>
              </w:rPr>
              <w:t>第三十九条：财政部门应当建立健</w:t>
            </w:r>
            <w:r>
              <w:rPr>
                <w:rFonts w:ascii="宋体" w:hAnsi="宋体" w:eastAsia="宋体" w:cs="宋体"/>
                <w:spacing w:val="10"/>
                <w:sz w:val="29"/>
                <w:szCs w:val="29"/>
              </w:rPr>
              <w:t xml:space="preserve"> </w:t>
            </w:r>
            <w:r>
              <w:rPr>
                <w:rFonts w:ascii="宋体" w:hAnsi="宋体" w:eastAsia="宋体" w:cs="宋体"/>
                <w:sz w:val="29"/>
                <w:szCs w:val="29"/>
              </w:rPr>
              <w:t>全财政票据监督检查制度，对财政</w:t>
            </w:r>
          </w:p>
          <w:p>
            <w:pPr>
              <w:spacing w:before="2" w:line="214" w:lineRule="auto"/>
              <w:ind w:left="81" w:right="201" w:firstLine="130"/>
              <w:rPr>
                <w:rFonts w:ascii="宋体" w:hAnsi="宋体" w:eastAsia="宋体" w:cs="宋体"/>
                <w:sz w:val="29"/>
                <w:szCs w:val="29"/>
              </w:rPr>
            </w:pPr>
            <w:r>
              <w:rPr>
                <w:rFonts w:ascii="宋体" w:hAnsi="宋体" w:eastAsia="宋体" w:cs="宋体"/>
                <w:sz w:val="29"/>
                <w:szCs w:val="29"/>
              </w:rPr>
              <w:t>票据监(印)制、使用、管理等情</w:t>
            </w:r>
            <w:r>
              <w:rPr>
                <w:rFonts w:ascii="宋体" w:hAnsi="宋体" w:eastAsia="宋体" w:cs="宋体"/>
                <w:spacing w:val="12"/>
                <w:sz w:val="29"/>
                <w:szCs w:val="29"/>
              </w:rPr>
              <w:t xml:space="preserve"> </w:t>
            </w:r>
            <w:r>
              <w:rPr>
                <w:rFonts w:ascii="宋体" w:hAnsi="宋体" w:eastAsia="宋体" w:cs="宋体"/>
                <w:spacing w:val="-1"/>
                <w:sz w:val="29"/>
                <w:szCs w:val="29"/>
              </w:rPr>
              <w:t>况进行检查。</w:t>
            </w:r>
          </w:p>
        </w:tc>
        <w:tc>
          <w:tcPr>
            <w:tcW w:w="2028" w:type="dxa"/>
            <w:vAlign w:val="top"/>
          </w:tcPr>
          <w:p>
            <w:pPr>
              <w:pStyle w:val="6"/>
              <w:spacing w:line="259" w:lineRule="auto"/>
            </w:pPr>
          </w:p>
          <w:p>
            <w:pPr>
              <w:pStyle w:val="6"/>
              <w:spacing w:line="259" w:lineRule="auto"/>
            </w:pPr>
          </w:p>
          <w:p>
            <w:pPr>
              <w:pStyle w:val="6"/>
              <w:spacing w:line="260" w:lineRule="auto"/>
            </w:pPr>
          </w:p>
          <w:p>
            <w:pPr>
              <w:pStyle w:val="6"/>
              <w:spacing w:line="260" w:lineRule="auto"/>
            </w:pPr>
          </w:p>
          <w:p>
            <w:pPr>
              <w:spacing w:before="94" w:line="219" w:lineRule="auto"/>
              <w:ind w:left="425"/>
              <w:rPr>
                <w:rFonts w:ascii="宋体" w:hAnsi="宋体" w:eastAsia="宋体" w:cs="宋体"/>
                <w:sz w:val="29"/>
                <w:szCs w:val="29"/>
              </w:rPr>
            </w:pPr>
            <w:r>
              <w:rPr>
                <w:rFonts w:ascii="宋体" w:hAnsi="宋体" w:eastAsia="宋体" w:cs="宋体"/>
                <w:spacing w:val="8"/>
                <w:sz w:val="29"/>
                <w:szCs w:val="29"/>
              </w:rPr>
              <w:t>财政部门</w:t>
            </w:r>
          </w:p>
        </w:tc>
        <w:tc>
          <w:tcPr>
            <w:tcW w:w="1709" w:type="dxa"/>
            <w:vAlign w:val="top"/>
          </w:tcPr>
          <w:p>
            <w:pPr>
              <w:pStyle w:val="6"/>
              <w:spacing w:line="243" w:lineRule="auto"/>
            </w:pPr>
          </w:p>
          <w:p>
            <w:pPr>
              <w:pStyle w:val="6"/>
              <w:spacing w:line="243" w:lineRule="auto"/>
            </w:pPr>
          </w:p>
          <w:p>
            <w:pPr>
              <w:pStyle w:val="6"/>
              <w:spacing w:line="243" w:lineRule="auto"/>
            </w:pPr>
          </w:p>
          <w:p>
            <w:pPr>
              <w:spacing w:before="94" w:line="204" w:lineRule="auto"/>
              <w:ind w:left="127"/>
              <w:rPr>
                <w:rFonts w:ascii="宋体" w:hAnsi="宋体" w:eastAsia="宋体" w:cs="宋体"/>
                <w:sz w:val="29"/>
                <w:szCs w:val="29"/>
              </w:rPr>
            </w:pPr>
            <w:r>
              <w:rPr>
                <w:rFonts w:ascii="宋体" w:hAnsi="宋体" w:eastAsia="宋体" w:cs="宋体"/>
                <w:spacing w:val="4"/>
                <w:sz w:val="29"/>
                <w:szCs w:val="29"/>
              </w:rPr>
              <w:t>省级、设区</w:t>
            </w:r>
          </w:p>
          <w:p>
            <w:pPr>
              <w:spacing w:before="1" w:line="218" w:lineRule="auto"/>
              <w:ind w:left="127"/>
              <w:rPr>
                <w:rFonts w:ascii="宋体" w:hAnsi="宋体" w:eastAsia="宋体" w:cs="宋体"/>
                <w:sz w:val="29"/>
                <w:szCs w:val="29"/>
              </w:rPr>
            </w:pPr>
            <w:r>
              <w:rPr>
                <w:rFonts w:ascii="宋体" w:hAnsi="宋体" w:eastAsia="宋体" w:cs="宋体"/>
                <w:spacing w:val="2"/>
                <w:sz w:val="29"/>
                <w:szCs w:val="29"/>
              </w:rPr>
              <w:t>的市级、县</w:t>
            </w:r>
          </w:p>
          <w:p>
            <w:pPr>
              <w:spacing w:line="221" w:lineRule="auto"/>
              <w:ind w:left="706"/>
              <w:rPr>
                <w:rFonts w:ascii="宋体" w:hAnsi="宋体" w:eastAsia="宋体" w:cs="宋体"/>
                <w:sz w:val="29"/>
                <w:szCs w:val="29"/>
              </w:rPr>
            </w:pPr>
            <w:r>
              <w:rPr>
                <w:rFonts w:ascii="宋体" w:hAnsi="宋体" w:eastAsia="宋体" w:cs="宋体"/>
                <w:sz w:val="29"/>
                <w:szCs w:val="29"/>
              </w:rPr>
              <w:t>级</w:t>
            </w:r>
          </w:p>
        </w:tc>
        <w:tc>
          <w:tcPr>
            <w:tcW w:w="2148" w:type="dxa"/>
            <w:vAlign w:val="top"/>
          </w:tcPr>
          <w:p>
            <w:pPr>
              <w:pStyle w:val="6"/>
              <w:spacing w:line="260" w:lineRule="auto"/>
            </w:pPr>
          </w:p>
          <w:p>
            <w:pPr>
              <w:pStyle w:val="6"/>
              <w:spacing w:line="260" w:lineRule="auto"/>
            </w:pPr>
          </w:p>
          <w:p>
            <w:pPr>
              <w:pStyle w:val="6"/>
              <w:spacing w:line="261" w:lineRule="auto"/>
            </w:pPr>
          </w:p>
          <w:p>
            <w:pPr>
              <w:pStyle w:val="6"/>
              <w:spacing w:line="261" w:lineRule="auto"/>
            </w:pPr>
          </w:p>
          <w:p>
            <w:pPr>
              <w:spacing w:before="94" w:line="221" w:lineRule="auto"/>
              <w:ind w:left="777"/>
              <w:rPr>
                <w:rFonts w:ascii="宋体" w:hAnsi="宋体" w:eastAsia="宋体" w:cs="宋体"/>
                <w:sz w:val="29"/>
                <w:szCs w:val="29"/>
              </w:rPr>
            </w:pPr>
            <w:r>
              <w:rPr>
                <w:rFonts w:ascii="宋体" w:hAnsi="宋体" w:eastAsia="宋体" w:cs="宋体"/>
                <w:spacing w:val="9"/>
                <w:sz w:val="29"/>
                <w:szCs w:val="29"/>
              </w:rPr>
              <w:t>县级</w:t>
            </w:r>
          </w:p>
        </w:tc>
        <w:tc>
          <w:tcPr>
            <w:tcW w:w="1504" w:type="dxa"/>
            <w:vAlign w:val="top"/>
          </w:tcPr>
          <w:p>
            <w:pPr>
              <w:pStyle w:val="6"/>
            </w:pPr>
          </w:p>
        </w:tc>
      </w:tr>
    </w:tbl>
    <w:p>
      <w:pPr>
        <w:pStyle w:val="2"/>
      </w:pPr>
    </w:p>
    <w:p>
      <w:pPr>
        <w:sectPr>
          <w:pgSz w:w="16830" w:h="11900"/>
          <w:pgMar w:top="470" w:right="1375" w:bottom="0" w:left="869" w:header="0" w:footer="0" w:gutter="0"/>
          <w:cols w:space="720" w:num="1"/>
        </w:sectPr>
      </w:pPr>
    </w:p>
    <w:p>
      <w:pPr>
        <w:spacing w:before="112"/>
      </w:pPr>
    </w:p>
    <w:tbl>
      <w:tblPr>
        <w:tblStyle w:val="5"/>
        <w:tblW w:w="144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1779"/>
        <w:gridCol w:w="4497"/>
        <w:gridCol w:w="2038"/>
        <w:gridCol w:w="1699"/>
        <w:gridCol w:w="2148"/>
        <w:gridCol w:w="15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9" w:hRule="atLeast"/>
        </w:trPr>
        <w:tc>
          <w:tcPr>
            <w:tcW w:w="804" w:type="dxa"/>
            <w:vAlign w:val="top"/>
          </w:tcPr>
          <w:p>
            <w:pPr>
              <w:pStyle w:val="6"/>
              <w:spacing w:line="248" w:lineRule="auto"/>
            </w:pPr>
          </w:p>
          <w:p>
            <w:pPr>
              <w:pStyle w:val="6"/>
              <w:spacing w:line="249" w:lineRule="auto"/>
            </w:pPr>
          </w:p>
          <w:p>
            <w:pPr>
              <w:pStyle w:val="6"/>
              <w:spacing w:line="249" w:lineRule="auto"/>
            </w:pPr>
          </w:p>
          <w:p>
            <w:pPr>
              <w:pStyle w:val="6"/>
              <w:spacing w:line="249" w:lineRule="auto"/>
            </w:pPr>
          </w:p>
          <w:p>
            <w:pPr>
              <w:pStyle w:val="6"/>
              <w:spacing w:line="249" w:lineRule="auto"/>
            </w:pPr>
          </w:p>
          <w:p>
            <w:pPr>
              <w:pStyle w:val="6"/>
              <w:spacing w:line="249" w:lineRule="auto"/>
            </w:pPr>
          </w:p>
          <w:p>
            <w:pPr>
              <w:pStyle w:val="6"/>
              <w:spacing w:line="249" w:lineRule="auto"/>
            </w:pPr>
          </w:p>
          <w:p>
            <w:pPr>
              <w:pStyle w:val="6"/>
              <w:spacing w:line="249" w:lineRule="auto"/>
            </w:pPr>
          </w:p>
          <w:p>
            <w:pPr>
              <w:pStyle w:val="6"/>
              <w:spacing w:line="249" w:lineRule="auto"/>
            </w:pPr>
          </w:p>
          <w:p>
            <w:pPr>
              <w:pStyle w:val="6"/>
              <w:spacing w:line="249" w:lineRule="auto"/>
            </w:pPr>
          </w:p>
          <w:p>
            <w:pPr>
              <w:pStyle w:val="6"/>
              <w:spacing w:line="249" w:lineRule="auto"/>
            </w:pPr>
          </w:p>
          <w:p>
            <w:pPr>
              <w:pStyle w:val="6"/>
              <w:spacing w:line="249" w:lineRule="auto"/>
            </w:pPr>
          </w:p>
          <w:p>
            <w:pPr>
              <w:pStyle w:val="6"/>
              <w:spacing w:line="249" w:lineRule="auto"/>
            </w:pPr>
          </w:p>
          <w:p>
            <w:pPr>
              <w:pStyle w:val="6"/>
              <w:spacing w:line="249" w:lineRule="auto"/>
            </w:pPr>
          </w:p>
          <w:p>
            <w:pPr>
              <w:pStyle w:val="6"/>
              <w:spacing w:line="249" w:lineRule="auto"/>
            </w:pPr>
          </w:p>
          <w:p>
            <w:pPr>
              <w:pStyle w:val="6"/>
              <w:spacing w:line="249" w:lineRule="auto"/>
            </w:pPr>
          </w:p>
          <w:p>
            <w:pPr>
              <w:spacing w:before="82" w:line="183" w:lineRule="auto"/>
              <w:ind w:left="354"/>
              <w:rPr>
                <w:rFonts w:ascii="宋体" w:hAnsi="宋体" w:eastAsia="宋体" w:cs="宋体"/>
                <w:sz w:val="25"/>
                <w:szCs w:val="25"/>
              </w:rPr>
            </w:pPr>
            <w:r>
              <w:rPr>
                <w:rFonts w:ascii="宋体" w:hAnsi="宋体" w:eastAsia="宋体" w:cs="宋体"/>
                <w:sz w:val="25"/>
                <w:szCs w:val="25"/>
              </w:rPr>
              <w:t>3</w:t>
            </w:r>
          </w:p>
        </w:tc>
        <w:tc>
          <w:tcPr>
            <w:tcW w:w="1779" w:type="dxa"/>
            <w:vAlign w:val="top"/>
          </w:tcPr>
          <w:p>
            <w:pPr>
              <w:pStyle w:val="6"/>
              <w:spacing w:line="257" w:lineRule="auto"/>
            </w:pPr>
          </w:p>
          <w:p>
            <w:pPr>
              <w:pStyle w:val="6"/>
              <w:spacing w:line="257" w:lineRule="auto"/>
            </w:pPr>
          </w:p>
          <w:p>
            <w:pPr>
              <w:pStyle w:val="6"/>
              <w:spacing w:line="257" w:lineRule="auto"/>
            </w:pPr>
          </w:p>
          <w:p>
            <w:pPr>
              <w:pStyle w:val="6"/>
              <w:spacing w:line="257" w:lineRule="auto"/>
            </w:pPr>
          </w:p>
          <w:p>
            <w:pPr>
              <w:pStyle w:val="6"/>
              <w:spacing w:line="257" w:lineRule="auto"/>
            </w:pPr>
          </w:p>
          <w:p>
            <w:pPr>
              <w:pStyle w:val="6"/>
              <w:spacing w:line="257" w:lineRule="auto"/>
            </w:pPr>
          </w:p>
          <w:p>
            <w:pPr>
              <w:pStyle w:val="6"/>
              <w:spacing w:line="257" w:lineRule="auto"/>
            </w:pPr>
          </w:p>
          <w:p>
            <w:pPr>
              <w:pStyle w:val="6"/>
              <w:spacing w:line="257" w:lineRule="auto"/>
            </w:pPr>
          </w:p>
          <w:p>
            <w:pPr>
              <w:pStyle w:val="6"/>
              <w:spacing w:line="257" w:lineRule="auto"/>
            </w:pPr>
          </w:p>
          <w:p>
            <w:pPr>
              <w:pStyle w:val="6"/>
              <w:spacing w:line="257" w:lineRule="auto"/>
            </w:pPr>
          </w:p>
          <w:p>
            <w:pPr>
              <w:pStyle w:val="6"/>
              <w:spacing w:line="257" w:lineRule="auto"/>
            </w:pPr>
          </w:p>
          <w:p>
            <w:pPr>
              <w:pStyle w:val="6"/>
              <w:spacing w:line="257" w:lineRule="auto"/>
            </w:pPr>
          </w:p>
          <w:p>
            <w:pPr>
              <w:pStyle w:val="6"/>
              <w:spacing w:line="257" w:lineRule="auto"/>
            </w:pPr>
          </w:p>
          <w:p>
            <w:pPr>
              <w:pStyle w:val="6"/>
              <w:spacing w:line="258" w:lineRule="auto"/>
            </w:pPr>
          </w:p>
          <w:p>
            <w:pPr>
              <w:spacing w:before="82" w:line="239" w:lineRule="auto"/>
              <w:ind w:left="51" w:right="448"/>
              <w:jc w:val="both"/>
              <w:rPr>
                <w:rFonts w:ascii="宋体" w:hAnsi="宋体" w:eastAsia="宋体" w:cs="宋体"/>
                <w:sz w:val="25"/>
                <w:szCs w:val="25"/>
              </w:rPr>
            </w:pPr>
            <w:r>
              <w:rPr>
                <w:rFonts w:ascii="宋体" w:hAnsi="宋体" w:eastAsia="宋体" w:cs="宋体"/>
                <w:spacing w:val="2"/>
                <w:sz w:val="25"/>
                <w:szCs w:val="25"/>
              </w:rPr>
              <w:t>对政府采购</w:t>
            </w:r>
            <w:r>
              <w:rPr>
                <w:rFonts w:ascii="宋体" w:hAnsi="宋体" w:eastAsia="宋体" w:cs="宋体"/>
                <w:spacing w:val="1"/>
                <w:sz w:val="25"/>
                <w:szCs w:val="25"/>
              </w:rPr>
              <w:t xml:space="preserve"> </w:t>
            </w:r>
            <w:r>
              <w:rPr>
                <w:rFonts w:ascii="宋体" w:hAnsi="宋体" w:eastAsia="宋体" w:cs="宋体"/>
                <w:spacing w:val="3"/>
                <w:sz w:val="25"/>
                <w:szCs w:val="25"/>
              </w:rPr>
              <w:t xml:space="preserve">代理机构的 </w:t>
            </w:r>
            <w:r>
              <w:rPr>
                <w:rFonts w:ascii="宋体" w:hAnsi="宋体" w:eastAsia="宋体" w:cs="宋体"/>
                <w:spacing w:val="6"/>
                <w:sz w:val="25"/>
                <w:szCs w:val="25"/>
              </w:rPr>
              <w:t>检查</w:t>
            </w:r>
          </w:p>
        </w:tc>
        <w:tc>
          <w:tcPr>
            <w:tcW w:w="4497" w:type="dxa"/>
            <w:vAlign w:val="top"/>
          </w:tcPr>
          <w:p>
            <w:pPr>
              <w:pStyle w:val="6"/>
              <w:spacing w:line="436" w:lineRule="auto"/>
            </w:pPr>
          </w:p>
          <w:p>
            <w:pPr>
              <w:spacing w:before="82" w:line="218" w:lineRule="auto"/>
              <w:ind w:left="54" w:hanging="54"/>
              <w:jc w:val="both"/>
              <w:rPr>
                <w:rFonts w:ascii="宋体" w:hAnsi="宋体" w:eastAsia="宋体" w:cs="宋体"/>
                <w:sz w:val="25"/>
                <w:szCs w:val="25"/>
              </w:rPr>
            </w:pPr>
            <w:r>
              <w:rPr>
                <w:rFonts w:ascii="宋体" w:hAnsi="宋体" w:eastAsia="宋体" w:cs="宋体"/>
                <w:spacing w:val="-3"/>
                <w:sz w:val="25"/>
                <w:szCs w:val="25"/>
              </w:rPr>
              <w:t>《中华人民共和国政府采购法》第十三条</w:t>
            </w:r>
            <w:r>
              <w:rPr>
                <w:rFonts w:ascii="宋体" w:hAnsi="宋体" w:eastAsia="宋体" w:cs="宋体"/>
                <w:spacing w:val="3"/>
                <w:sz w:val="25"/>
                <w:szCs w:val="25"/>
              </w:rPr>
              <w:t xml:space="preserve"> </w:t>
            </w:r>
            <w:r>
              <w:rPr>
                <w:rFonts w:ascii="宋体" w:hAnsi="宋体" w:eastAsia="宋体" w:cs="宋体"/>
                <w:spacing w:val="-5"/>
                <w:sz w:val="25"/>
                <w:szCs w:val="25"/>
              </w:rPr>
              <w:t>各级人民政府财政部门是负责政府采购监</w:t>
            </w:r>
            <w:r>
              <w:rPr>
                <w:rFonts w:ascii="宋体" w:hAnsi="宋体" w:eastAsia="宋体" w:cs="宋体"/>
                <w:spacing w:val="15"/>
                <w:sz w:val="25"/>
                <w:szCs w:val="25"/>
              </w:rPr>
              <w:t xml:space="preserve"> </w:t>
            </w:r>
            <w:r>
              <w:rPr>
                <w:rFonts w:ascii="宋体" w:hAnsi="宋体" w:eastAsia="宋体" w:cs="宋体"/>
                <w:spacing w:val="-4"/>
                <w:sz w:val="25"/>
                <w:szCs w:val="25"/>
              </w:rPr>
              <w:t>督管理的部门，依法履行对政府采购活动</w:t>
            </w:r>
            <w:r>
              <w:rPr>
                <w:rFonts w:ascii="宋体" w:hAnsi="宋体" w:eastAsia="宋体" w:cs="宋体"/>
                <w:spacing w:val="1"/>
                <w:sz w:val="25"/>
                <w:szCs w:val="25"/>
              </w:rPr>
              <w:t xml:space="preserve"> </w:t>
            </w:r>
            <w:r>
              <w:rPr>
                <w:rFonts w:ascii="宋体" w:hAnsi="宋体" w:eastAsia="宋体" w:cs="宋体"/>
                <w:spacing w:val="-5"/>
                <w:sz w:val="25"/>
                <w:szCs w:val="25"/>
              </w:rPr>
              <w:t>的监督管理职责。各级人民政府其他有关</w:t>
            </w:r>
            <w:r>
              <w:rPr>
                <w:rFonts w:ascii="宋体" w:hAnsi="宋体" w:eastAsia="宋体" w:cs="宋体"/>
                <w:spacing w:val="4"/>
                <w:sz w:val="25"/>
                <w:szCs w:val="25"/>
              </w:rPr>
              <w:t xml:space="preserve"> </w:t>
            </w:r>
            <w:r>
              <w:rPr>
                <w:rFonts w:ascii="宋体" w:hAnsi="宋体" w:eastAsia="宋体" w:cs="宋体"/>
                <w:spacing w:val="-4"/>
                <w:sz w:val="25"/>
                <w:szCs w:val="25"/>
              </w:rPr>
              <w:t>部门依法履行与政府采购活动有关的监督</w:t>
            </w:r>
            <w:r>
              <w:rPr>
                <w:rFonts w:ascii="宋体" w:hAnsi="宋体" w:eastAsia="宋体" w:cs="宋体"/>
                <w:spacing w:val="3"/>
                <w:sz w:val="25"/>
                <w:szCs w:val="25"/>
              </w:rPr>
              <w:t xml:space="preserve"> </w:t>
            </w:r>
            <w:r>
              <w:rPr>
                <w:rFonts w:ascii="宋体" w:hAnsi="宋体" w:eastAsia="宋体" w:cs="宋体"/>
                <w:spacing w:val="4"/>
                <w:sz w:val="25"/>
                <w:szCs w:val="25"/>
              </w:rPr>
              <w:t>管理职责。</w:t>
            </w:r>
          </w:p>
          <w:p>
            <w:pPr>
              <w:spacing w:before="22" w:line="214" w:lineRule="auto"/>
              <w:ind w:left="121" w:hanging="121"/>
              <w:jc w:val="both"/>
              <w:rPr>
                <w:rFonts w:ascii="宋体" w:hAnsi="宋体" w:eastAsia="宋体" w:cs="宋体"/>
                <w:sz w:val="25"/>
                <w:szCs w:val="25"/>
              </w:rPr>
            </w:pPr>
            <w:r>
              <w:rPr>
                <w:rFonts w:ascii="宋体" w:hAnsi="宋体" w:eastAsia="宋体" w:cs="宋体"/>
                <w:spacing w:val="-7"/>
                <w:sz w:val="25"/>
                <w:szCs w:val="25"/>
              </w:rPr>
              <w:t>《中华人民共和国政府采购法》第五十九</w:t>
            </w:r>
            <w:r>
              <w:rPr>
                <w:rFonts w:ascii="宋体" w:hAnsi="宋体" w:eastAsia="宋体" w:cs="宋体"/>
                <w:sz w:val="25"/>
                <w:szCs w:val="25"/>
              </w:rPr>
              <w:t xml:space="preserve">  </w:t>
            </w:r>
            <w:r>
              <w:rPr>
                <w:rFonts w:ascii="宋体" w:hAnsi="宋体" w:eastAsia="宋体" w:cs="宋体"/>
                <w:spacing w:val="-7"/>
                <w:sz w:val="25"/>
                <w:szCs w:val="25"/>
              </w:rPr>
              <w:t>条政府采购监督管理部门应当加强对政</w:t>
            </w:r>
            <w:r>
              <w:rPr>
                <w:rFonts w:ascii="宋体" w:hAnsi="宋体" w:eastAsia="宋体" w:cs="宋体"/>
                <w:spacing w:val="3"/>
                <w:sz w:val="25"/>
                <w:szCs w:val="25"/>
              </w:rPr>
              <w:t xml:space="preserve">  </w:t>
            </w:r>
            <w:r>
              <w:rPr>
                <w:rFonts w:ascii="宋体" w:hAnsi="宋体" w:eastAsia="宋体" w:cs="宋体"/>
                <w:spacing w:val="-8"/>
                <w:sz w:val="25"/>
                <w:szCs w:val="25"/>
              </w:rPr>
              <w:t>府采购活动及集中采购机构的监督检查。</w:t>
            </w:r>
          </w:p>
          <w:p>
            <w:pPr>
              <w:spacing w:before="2" w:line="216" w:lineRule="auto"/>
              <w:ind w:left="31" w:right="14" w:firstLine="180"/>
              <w:rPr>
                <w:rFonts w:ascii="宋体" w:hAnsi="宋体" w:eastAsia="宋体" w:cs="宋体"/>
                <w:sz w:val="25"/>
                <w:szCs w:val="25"/>
              </w:rPr>
            </w:pPr>
            <w:r>
              <w:rPr>
                <w:rFonts w:ascii="宋体" w:hAnsi="宋体" w:eastAsia="宋体" w:cs="宋体"/>
                <w:sz w:val="25"/>
                <w:szCs w:val="25"/>
              </w:rPr>
              <w:t>监督检查的主要内容是：(一)有关政府</w:t>
            </w:r>
            <w:r>
              <w:rPr>
                <w:rFonts w:ascii="宋体" w:hAnsi="宋体" w:eastAsia="宋体" w:cs="宋体"/>
                <w:spacing w:val="9"/>
                <w:sz w:val="25"/>
                <w:szCs w:val="25"/>
              </w:rPr>
              <w:t xml:space="preserve"> </w:t>
            </w:r>
            <w:r>
              <w:rPr>
                <w:rFonts w:ascii="宋体" w:hAnsi="宋体" w:eastAsia="宋体" w:cs="宋体"/>
                <w:spacing w:val="2"/>
                <w:sz w:val="25"/>
                <w:szCs w:val="25"/>
              </w:rPr>
              <w:t>采购的法律、行政法规和规章的执行情</w:t>
            </w:r>
            <w:r>
              <w:rPr>
                <w:rFonts w:ascii="宋体" w:hAnsi="宋体" w:eastAsia="宋体" w:cs="宋体"/>
                <w:spacing w:val="3"/>
                <w:sz w:val="25"/>
                <w:szCs w:val="25"/>
              </w:rPr>
              <w:t xml:space="preserve">  </w:t>
            </w:r>
            <w:r>
              <w:rPr>
                <w:rFonts w:ascii="宋体" w:hAnsi="宋体" w:eastAsia="宋体" w:cs="宋体"/>
                <w:spacing w:val="-6"/>
                <w:sz w:val="25"/>
                <w:szCs w:val="25"/>
              </w:rPr>
              <w:t>况</w:t>
            </w:r>
            <w:r>
              <w:rPr>
                <w:rFonts w:ascii="宋体" w:hAnsi="宋体" w:eastAsia="宋体" w:cs="宋体"/>
                <w:spacing w:val="70"/>
                <w:sz w:val="25"/>
                <w:szCs w:val="25"/>
              </w:rPr>
              <w:t xml:space="preserve"> </w:t>
            </w:r>
            <w:r>
              <w:rPr>
                <w:rFonts w:ascii="宋体" w:hAnsi="宋体" w:eastAsia="宋体" w:cs="宋体"/>
                <w:spacing w:val="-6"/>
                <w:sz w:val="25"/>
                <w:szCs w:val="25"/>
              </w:rPr>
              <w:t>；</w:t>
            </w:r>
          </w:p>
          <w:p>
            <w:pPr>
              <w:spacing w:before="10" w:line="199" w:lineRule="auto"/>
              <w:ind w:right="5"/>
              <w:jc w:val="right"/>
              <w:rPr>
                <w:rFonts w:ascii="宋体" w:hAnsi="宋体" w:eastAsia="宋体" w:cs="宋体"/>
                <w:sz w:val="25"/>
                <w:szCs w:val="25"/>
              </w:rPr>
            </w:pPr>
            <w:r>
              <w:rPr>
                <w:rFonts w:ascii="宋体" w:hAnsi="宋体" w:eastAsia="宋体" w:cs="宋体"/>
                <w:spacing w:val="1"/>
                <w:sz w:val="25"/>
                <w:szCs w:val="25"/>
              </w:rPr>
              <w:t>(二)采购范围、采购方式和采购程序的</w:t>
            </w:r>
          </w:p>
          <w:p>
            <w:pPr>
              <w:spacing w:line="225" w:lineRule="auto"/>
              <w:ind w:left="62" w:right="13" w:firstLine="149"/>
              <w:rPr>
                <w:rFonts w:ascii="宋体" w:hAnsi="宋体" w:eastAsia="宋体" w:cs="宋体"/>
                <w:sz w:val="25"/>
                <w:szCs w:val="25"/>
              </w:rPr>
            </w:pPr>
            <w:r>
              <w:rPr>
                <w:rFonts w:ascii="宋体" w:hAnsi="宋体" w:eastAsia="宋体" w:cs="宋体"/>
                <w:sz w:val="25"/>
                <w:szCs w:val="25"/>
              </w:rPr>
              <w:t>执行情况；(三)政府采购人员的职业素</w:t>
            </w:r>
            <w:r>
              <w:rPr>
                <w:rFonts w:ascii="宋体" w:hAnsi="宋体" w:eastAsia="宋体" w:cs="宋体"/>
                <w:spacing w:val="10"/>
                <w:sz w:val="25"/>
                <w:szCs w:val="25"/>
              </w:rPr>
              <w:t xml:space="preserve"> </w:t>
            </w:r>
            <w:r>
              <w:rPr>
                <w:rFonts w:ascii="宋体" w:hAnsi="宋体" w:eastAsia="宋体" w:cs="宋体"/>
                <w:spacing w:val="-1"/>
                <w:sz w:val="25"/>
                <w:szCs w:val="25"/>
              </w:rPr>
              <w:t>质和专业技能。</w:t>
            </w:r>
          </w:p>
          <w:p>
            <w:pPr>
              <w:spacing w:before="3" w:line="216" w:lineRule="auto"/>
              <w:ind w:left="53" w:hanging="53"/>
              <w:rPr>
                <w:rFonts w:ascii="宋体" w:hAnsi="宋体" w:eastAsia="宋体" w:cs="宋体"/>
                <w:sz w:val="25"/>
                <w:szCs w:val="25"/>
              </w:rPr>
            </w:pPr>
            <w:r>
              <w:rPr>
                <w:rFonts w:ascii="宋体" w:hAnsi="宋体" w:eastAsia="宋体" w:cs="宋体"/>
                <w:spacing w:val="-6"/>
                <w:sz w:val="25"/>
                <w:szCs w:val="25"/>
              </w:rPr>
              <w:t>《中华人民共和国政府采购法》第六十五</w:t>
            </w:r>
            <w:r>
              <w:rPr>
                <w:rFonts w:ascii="宋体" w:hAnsi="宋体" w:eastAsia="宋体" w:cs="宋体"/>
                <w:spacing w:val="1"/>
                <w:sz w:val="25"/>
                <w:szCs w:val="25"/>
              </w:rPr>
              <w:t xml:space="preserve"> </w:t>
            </w:r>
            <w:r>
              <w:rPr>
                <w:rFonts w:ascii="宋体" w:hAnsi="宋体" w:eastAsia="宋体" w:cs="宋体"/>
                <w:spacing w:val="-3"/>
                <w:sz w:val="25"/>
                <w:szCs w:val="25"/>
              </w:rPr>
              <w:t>条政府采购监督管理部门应当对政府采</w:t>
            </w:r>
            <w:r>
              <w:rPr>
                <w:rFonts w:ascii="宋体" w:hAnsi="宋体" w:eastAsia="宋体" w:cs="宋体"/>
                <w:spacing w:val="7"/>
                <w:sz w:val="25"/>
                <w:szCs w:val="25"/>
              </w:rPr>
              <w:t xml:space="preserve">  </w:t>
            </w:r>
            <w:r>
              <w:rPr>
                <w:rFonts w:ascii="宋体" w:hAnsi="宋体" w:eastAsia="宋体" w:cs="宋体"/>
                <w:spacing w:val="-7"/>
                <w:sz w:val="25"/>
                <w:szCs w:val="25"/>
              </w:rPr>
              <w:t>购项目的采购活动进行检查，政府采购当</w:t>
            </w:r>
            <w:r>
              <w:rPr>
                <w:rFonts w:ascii="宋体" w:hAnsi="宋体" w:eastAsia="宋体" w:cs="宋体"/>
                <w:spacing w:val="7"/>
                <w:sz w:val="25"/>
                <w:szCs w:val="25"/>
              </w:rPr>
              <w:t xml:space="preserve"> </w:t>
            </w:r>
            <w:r>
              <w:rPr>
                <w:rFonts w:ascii="宋体" w:hAnsi="宋体" w:eastAsia="宋体" w:cs="宋体"/>
                <w:spacing w:val="-4"/>
                <w:sz w:val="25"/>
                <w:szCs w:val="25"/>
              </w:rPr>
              <w:t>事人应当如实反映情况，提供有关材料。</w:t>
            </w:r>
            <w:r>
              <w:rPr>
                <w:rFonts w:ascii="宋体" w:hAnsi="宋体" w:eastAsia="宋体" w:cs="宋体"/>
                <w:spacing w:val="4"/>
                <w:sz w:val="25"/>
                <w:szCs w:val="25"/>
              </w:rPr>
              <w:t xml:space="preserve"> </w:t>
            </w:r>
            <w:r>
              <w:rPr>
                <w:rFonts w:ascii="宋体" w:hAnsi="宋体" w:eastAsia="宋体" w:cs="宋体"/>
                <w:spacing w:val="-4"/>
                <w:sz w:val="25"/>
                <w:szCs w:val="25"/>
              </w:rPr>
              <w:t>《中华人民共和国政府采购法实施条例》</w:t>
            </w:r>
            <w:r>
              <w:rPr>
                <w:rFonts w:ascii="宋体" w:hAnsi="宋体" w:eastAsia="宋体" w:cs="宋体"/>
                <w:spacing w:val="4"/>
                <w:sz w:val="25"/>
                <w:szCs w:val="25"/>
              </w:rPr>
              <w:t xml:space="preserve"> </w:t>
            </w:r>
            <w:r>
              <w:rPr>
                <w:rFonts w:ascii="宋体" w:hAnsi="宋体" w:eastAsia="宋体" w:cs="宋体"/>
                <w:spacing w:val="-3"/>
                <w:sz w:val="25"/>
                <w:szCs w:val="25"/>
              </w:rPr>
              <w:t>第六十三条各级人民政府财政部门和其</w:t>
            </w:r>
            <w:r>
              <w:rPr>
                <w:rFonts w:ascii="宋体" w:hAnsi="宋体" w:eastAsia="宋体" w:cs="宋体"/>
                <w:spacing w:val="7"/>
                <w:sz w:val="25"/>
                <w:szCs w:val="25"/>
              </w:rPr>
              <w:t xml:space="preserve">  </w:t>
            </w:r>
            <w:r>
              <w:rPr>
                <w:rFonts w:ascii="宋体" w:hAnsi="宋体" w:eastAsia="宋体" w:cs="宋体"/>
                <w:spacing w:val="-7"/>
                <w:sz w:val="25"/>
                <w:szCs w:val="25"/>
              </w:rPr>
              <w:t>他有关部门应当加强对参加政府采购活动</w:t>
            </w:r>
            <w:r>
              <w:rPr>
                <w:rFonts w:ascii="宋体" w:hAnsi="宋体" w:eastAsia="宋体" w:cs="宋体"/>
                <w:spacing w:val="5"/>
                <w:sz w:val="25"/>
                <w:szCs w:val="25"/>
              </w:rPr>
              <w:t xml:space="preserve"> </w:t>
            </w:r>
            <w:r>
              <w:rPr>
                <w:rFonts w:ascii="宋体" w:hAnsi="宋体" w:eastAsia="宋体" w:cs="宋体"/>
                <w:spacing w:val="-8"/>
                <w:sz w:val="25"/>
                <w:szCs w:val="25"/>
              </w:rPr>
              <w:t>的供应商、采购代理机构、评审专家的监</w:t>
            </w:r>
            <w:r>
              <w:rPr>
                <w:rFonts w:ascii="宋体" w:hAnsi="宋体" w:eastAsia="宋体" w:cs="宋体"/>
                <w:spacing w:val="13"/>
                <w:sz w:val="25"/>
                <w:szCs w:val="25"/>
              </w:rPr>
              <w:t xml:space="preserve"> </w:t>
            </w:r>
            <w:r>
              <w:rPr>
                <w:rFonts w:ascii="宋体" w:hAnsi="宋体" w:eastAsia="宋体" w:cs="宋体"/>
                <w:spacing w:val="-7"/>
                <w:sz w:val="25"/>
                <w:szCs w:val="25"/>
              </w:rPr>
              <w:t>督管理，对其不良行为予以记录，并纳入</w:t>
            </w:r>
            <w:r>
              <w:rPr>
                <w:rFonts w:ascii="宋体" w:hAnsi="宋体" w:eastAsia="宋体" w:cs="宋体"/>
                <w:sz w:val="25"/>
                <w:szCs w:val="25"/>
              </w:rPr>
              <w:t xml:space="preserve"> </w:t>
            </w:r>
            <w:r>
              <w:rPr>
                <w:rFonts w:ascii="宋体" w:hAnsi="宋体" w:eastAsia="宋体" w:cs="宋体"/>
                <w:spacing w:val="-1"/>
                <w:sz w:val="25"/>
                <w:szCs w:val="25"/>
              </w:rPr>
              <w:t>统一的信用信息平台。</w:t>
            </w:r>
          </w:p>
        </w:tc>
        <w:tc>
          <w:tcPr>
            <w:tcW w:w="2038" w:type="dxa"/>
            <w:vAlign w:val="top"/>
          </w:tcPr>
          <w:p>
            <w:pPr>
              <w:pStyle w:val="6"/>
              <w:spacing w:line="244" w:lineRule="auto"/>
            </w:pPr>
          </w:p>
          <w:p>
            <w:pPr>
              <w:pStyle w:val="6"/>
              <w:spacing w:line="245" w:lineRule="auto"/>
            </w:pPr>
          </w:p>
          <w:p>
            <w:pPr>
              <w:pStyle w:val="6"/>
              <w:spacing w:line="245" w:lineRule="auto"/>
            </w:pPr>
          </w:p>
          <w:p>
            <w:pPr>
              <w:pStyle w:val="6"/>
              <w:spacing w:line="245" w:lineRule="auto"/>
            </w:pPr>
          </w:p>
          <w:p>
            <w:pPr>
              <w:pStyle w:val="6"/>
              <w:spacing w:line="245" w:lineRule="auto"/>
            </w:pPr>
          </w:p>
          <w:p>
            <w:pPr>
              <w:pStyle w:val="6"/>
              <w:spacing w:line="245" w:lineRule="auto"/>
            </w:pPr>
          </w:p>
          <w:p>
            <w:pPr>
              <w:pStyle w:val="6"/>
              <w:spacing w:line="245" w:lineRule="auto"/>
            </w:pPr>
          </w:p>
          <w:p>
            <w:pPr>
              <w:pStyle w:val="6"/>
              <w:spacing w:line="245" w:lineRule="auto"/>
            </w:pPr>
          </w:p>
          <w:p>
            <w:pPr>
              <w:pStyle w:val="6"/>
              <w:spacing w:line="245" w:lineRule="auto"/>
            </w:pPr>
          </w:p>
          <w:p>
            <w:pPr>
              <w:pStyle w:val="6"/>
              <w:spacing w:line="245" w:lineRule="auto"/>
            </w:pPr>
          </w:p>
          <w:p>
            <w:pPr>
              <w:pStyle w:val="6"/>
              <w:spacing w:line="245" w:lineRule="auto"/>
            </w:pPr>
          </w:p>
          <w:p>
            <w:pPr>
              <w:pStyle w:val="6"/>
              <w:spacing w:line="245" w:lineRule="auto"/>
            </w:pPr>
          </w:p>
          <w:p>
            <w:pPr>
              <w:pStyle w:val="6"/>
              <w:spacing w:line="245" w:lineRule="auto"/>
            </w:pPr>
          </w:p>
          <w:p>
            <w:pPr>
              <w:pStyle w:val="6"/>
              <w:spacing w:line="245" w:lineRule="auto"/>
            </w:pPr>
          </w:p>
          <w:p>
            <w:pPr>
              <w:pStyle w:val="6"/>
              <w:spacing w:line="245" w:lineRule="auto"/>
            </w:pPr>
          </w:p>
          <w:p>
            <w:pPr>
              <w:pStyle w:val="6"/>
              <w:spacing w:line="245" w:lineRule="auto"/>
            </w:pPr>
          </w:p>
          <w:p>
            <w:pPr>
              <w:spacing w:before="82" w:line="219" w:lineRule="auto"/>
              <w:ind w:left="464"/>
              <w:rPr>
                <w:rFonts w:ascii="宋体" w:hAnsi="宋体" w:eastAsia="宋体" w:cs="宋体"/>
                <w:sz w:val="25"/>
                <w:szCs w:val="25"/>
              </w:rPr>
            </w:pPr>
            <w:r>
              <w:rPr>
                <w:rFonts w:ascii="宋体" w:hAnsi="宋体" w:eastAsia="宋体" w:cs="宋体"/>
                <w:spacing w:val="7"/>
                <w:sz w:val="25"/>
                <w:szCs w:val="25"/>
              </w:rPr>
              <w:t>财政部门</w:t>
            </w:r>
          </w:p>
        </w:tc>
        <w:tc>
          <w:tcPr>
            <w:tcW w:w="1699" w:type="dxa"/>
            <w:vAlign w:val="top"/>
          </w:tcPr>
          <w:p>
            <w:pPr>
              <w:pStyle w:val="6"/>
              <w:spacing w:line="252" w:lineRule="auto"/>
            </w:pPr>
          </w:p>
          <w:p>
            <w:pPr>
              <w:pStyle w:val="6"/>
              <w:spacing w:line="252" w:lineRule="auto"/>
            </w:pPr>
          </w:p>
          <w:p>
            <w:pPr>
              <w:pStyle w:val="6"/>
              <w:spacing w:line="252" w:lineRule="auto"/>
            </w:pPr>
          </w:p>
          <w:p>
            <w:pPr>
              <w:pStyle w:val="6"/>
              <w:spacing w:line="252" w:lineRule="auto"/>
            </w:pPr>
          </w:p>
          <w:p>
            <w:pPr>
              <w:pStyle w:val="6"/>
              <w:spacing w:line="252" w:lineRule="auto"/>
            </w:pPr>
          </w:p>
          <w:p>
            <w:pPr>
              <w:pStyle w:val="6"/>
              <w:spacing w:line="253" w:lineRule="auto"/>
            </w:pPr>
          </w:p>
          <w:p>
            <w:pPr>
              <w:pStyle w:val="6"/>
              <w:spacing w:line="253" w:lineRule="auto"/>
            </w:pPr>
          </w:p>
          <w:p>
            <w:pPr>
              <w:pStyle w:val="6"/>
              <w:spacing w:line="253" w:lineRule="auto"/>
            </w:pPr>
          </w:p>
          <w:p>
            <w:pPr>
              <w:pStyle w:val="6"/>
              <w:spacing w:line="253" w:lineRule="auto"/>
            </w:pPr>
          </w:p>
          <w:p>
            <w:pPr>
              <w:pStyle w:val="6"/>
              <w:spacing w:line="253" w:lineRule="auto"/>
            </w:pPr>
          </w:p>
          <w:p>
            <w:pPr>
              <w:pStyle w:val="6"/>
              <w:spacing w:line="253" w:lineRule="auto"/>
            </w:pPr>
          </w:p>
          <w:p>
            <w:pPr>
              <w:pStyle w:val="6"/>
              <w:spacing w:line="253" w:lineRule="auto"/>
            </w:pPr>
          </w:p>
          <w:p>
            <w:pPr>
              <w:pStyle w:val="6"/>
              <w:spacing w:line="253" w:lineRule="auto"/>
            </w:pPr>
          </w:p>
          <w:p>
            <w:pPr>
              <w:pStyle w:val="6"/>
              <w:spacing w:line="253" w:lineRule="auto"/>
            </w:pPr>
          </w:p>
          <w:p>
            <w:pPr>
              <w:pStyle w:val="6"/>
              <w:spacing w:line="253" w:lineRule="auto"/>
            </w:pPr>
          </w:p>
          <w:p>
            <w:pPr>
              <w:spacing w:before="81" w:line="230" w:lineRule="auto"/>
              <w:ind w:left="466" w:right="206" w:hanging="250"/>
              <w:rPr>
                <w:rFonts w:ascii="宋体" w:hAnsi="宋体" w:eastAsia="宋体" w:cs="宋体"/>
                <w:sz w:val="25"/>
                <w:szCs w:val="25"/>
              </w:rPr>
            </w:pPr>
            <w:r>
              <w:rPr>
                <w:rFonts w:ascii="宋体" w:hAnsi="宋体" w:eastAsia="宋体" w:cs="宋体"/>
                <w:spacing w:val="3"/>
                <w:sz w:val="25"/>
                <w:szCs w:val="25"/>
              </w:rPr>
              <w:t>省级、市级</w:t>
            </w:r>
            <w:r>
              <w:rPr>
                <w:rFonts w:ascii="宋体" w:hAnsi="宋体" w:eastAsia="宋体" w:cs="宋体"/>
                <w:sz w:val="25"/>
                <w:szCs w:val="25"/>
              </w:rPr>
              <w:t xml:space="preserve"> </w:t>
            </w:r>
            <w:r>
              <w:rPr>
                <w:rFonts w:ascii="宋体" w:hAnsi="宋体" w:eastAsia="宋体" w:cs="宋体"/>
                <w:spacing w:val="-1"/>
                <w:sz w:val="25"/>
                <w:szCs w:val="25"/>
              </w:rPr>
              <w:t>、县级</w:t>
            </w:r>
          </w:p>
        </w:tc>
        <w:tc>
          <w:tcPr>
            <w:tcW w:w="2148" w:type="dxa"/>
            <w:vAlign w:val="top"/>
          </w:tcPr>
          <w:p>
            <w:pPr>
              <w:pStyle w:val="6"/>
              <w:spacing w:line="245" w:lineRule="auto"/>
            </w:pPr>
          </w:p>
          <w:p>
            <w:pPr>
              <w:pStyle w:val="6"/>
              <w:spacing w:line="245" w:lineRule="auto"/>
            </w:pPr>
          </w:p>
          <w:p>
            <w:pPr>
              <w:pStyle w:val="6"/>
              <w:spacing w:line="245" w:lineRule="auto"/>
            </w:pPr>
          </w:p>
          <w:p>
            <w:pPr>
              <w:pStyle w:val="6"/>
              <w:spacing w:line="245" w:lineRule="auto"/>
            </w:pPr>
          </w:p>
          <w:p>
            <w:pPr>
              <w:pStyle w:val="6"/>
              <w:spacing w:line="245" w:lineRule="auto"/>
            </w:pPr>
          </w:p>
          <w:p>
            <w:pPr>
              <w:pStyle w:val="6"/>
              <w:spacing w:line="245" w:lineRule="auto"/>
            </w:pPr>
          </w:p>
          <w:p>
            <w:pPr>
              <w:pStyle w:val="6"/>
              <w:spacing w:line="245" w:lineRule="auto"/>
            </w:pPr>
          </w:p>
          <w:p>
            <w:pPr>
              <w:pStyle w:val="6"/>
              <w:spacing w:line="245" w:lineRule="auto"/>
            </w:pPr>
          </w:p>
          <w:p>
            <w:pPr>
              <w:pStyle w:val="6"/>
              <w:spacing w:line="245" w:lineRule="auto"/>
            </w:pPr>
          </w:p>
          <w:p>
            <w:pPr>
              <w:pStyle w:val="6"/>
              <w:spacing w:line="245" w:lineRule="auto"/>
            </w:pPr>
          </w:p>
          <w:p>
            <w:pPr>
              <w:pStyle w:val="6"/>
              <w:spacing w:line="245" w:lineRule="auto"/>
            </w:pPr>
          </w:p>
          <w:p>
            <w:pPr>
              <w:pStyle w:val="6"/>
              <w:spacing w:line="245" w:lineRule="auto"/>
            </w:pPr>
          </w:p>
          <w:p>
            <w:pPr>
              <w:pStyle w:val="6"/>
              <w:spacing w:line="245" w:lineRule="auto"/>
            </w:pPr>
          </w:p>
          <w:p>
            <w:pPr>
              <w:pStyle w:val="6"/>
              <w:spacing w:line="246" w:lineRule="auto"/>
            </w:pPr>
          </w:p>
          <w:p>
            <w:pPr>
              <w:pStyle w:val="6"/>
              <w:spacing w:line="246" w:lineRule="auto"/>
            </w:pPr>
          </w:p>
          <w:p>
            <w:pPr>
              <w:pStyle w:val="6"/>
              <w:spacing w:line="246" w:lineRule="auto"/>
            </w:pPr>
          </w:p>
          <w:p>
            <w:pPr>
              <w:spacing w:before="81" w:line="221" w:lineRule="auto"/>
              <w:ind w:left="828"/>
              <w:rPr>
                <w:rFonts w:ascii="宋体" w:hAnsi="宋体" w:eastAsia="宋体" w:cs="宋体"/>
                <w:sz w:val="25"/>
                <w:szCs w:val="25"/>
              </w:rPr>
            </w:pPr>
            <w:r>
              <w:rPr>
                <w:rFonts w:ascii="宋体" w:hAnsi="宋体" w:eastAsia="宋体" w:cs="宋体"/>
                <w:spacing w:val="7"/>
                <w:sz w:val="25"/>
                <w:szCs w:val="25"/>
              </w:rPr>
              <w:t>县级</w:t>
            </w:r>
          </w:p>
        </w:tc>
        <w:tc>
          <w:tcPr>
            <w:tcW w:w="1504" w:type="dxa"/>
            <w:vAlign w:val="top"/>
          </w:tcPr>
          <w:p>
            <w:pPr>
              <w:pStyle w:val="6"/>
            </w:pPr>
          </w:p>
        </w:tc>
      </w:tr>
    </w:tbl>
    <w:p>
      <w:pPr>
        <w:pStyle w:val="2"/>
      </w:pPr>
    </w:p>
    <w:p>
      <w:pPr>
        <w:sectPr>
          <w:pgSz w:w="16830" w:h="11900"/>
          <w:pgMar w:top="1011" w:right="1325" w:bottom="0" w:left="1024" w:header="0" w:footer="0" w:gutter="0"/>
          <w:cols w:space="720" w:num="1"/>
        </w:sectPr>
      </w:pPr>
    </w:p>
    <w:p>
      <w:pPr>
        <w:spacing w:before="152"/>
      </w:pPr>
    </w:p>
    <w:tbl>
      <w:tblPr>
        <w:tblStyle w:val="5"/>
        <w:tblW w:w="144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1779"/>
        <w:gridCol w:w="4487"/>
        <w:gridCol w:w="2028"/>
        <w:gridCol w:w="1729"/>
        <w:gridCol w:w="2129"/>
        <w:gridCol w:w="15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9" w:hRule="atLeast"/>
        </w:trPr>
        <w:tc>
          <w:tcPr>
            <w:tcW w:w="814" w:type="dxa"/>
            <w:vAlign w:val="top"/>
          </w:tcPr>
          <w:p>
            <w:pPr>
              <w:pStyle w:val="6"/>
            </w:pPr>
          </w:p>
          <w:p>
            <w:pPr>
              <w:pStyle w:val="6"/>
            </w:pPr>
          </w:p>
          <w:p>
            <w:pPr>
              <w:pStyle w:val="6"/>
            </w:pPr>
          </w:p>
          <w:p>
            <w:pPr>
              <w:pStyle w:val="6"/>
            </w:pPr>
          </w:p>
          <w:p>
            <w:pPr>
              <w:pStyle w:val="6"/>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spacing w:before="91" w:line="183" w:lineRule="auto"/>
              <w:ind w:left="305"/>
              <w:rPr>
                <w:rFonts w:ascii="宋体" w:hAnsi="宋体" w:eastAsia="宋体" w:cs="宋体"/>
                <w:sz w:val="28"/>
                <w:szCs w:val="28"/>
              </w:rPr>
            </w:pPr>
            <w:r>
              <w:rPr>
                <w:rFonts w:ascii="宋体" w:hAnsi="宋体" w:eastAsia="宋体" w:cs="宋体"/>
                <w:sz w:val="28"/>
                <w:szCs w:val="28"/>
              </w:rPr>
              <w:t>4</w:t>
            </w:r>
          </w:p>
        </w:tc>
        <w:tc>
          <w:tcPr>
            <w:tcW w:w="1779" w:type="dxa"/>
            <w:vAlign w:val="top"/>
          </w:tcPr>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spacing w:before="91" w:line="215" w:lineRule="auto"/>
              <w:ind w:left="181" w:right="167"/>
              <w:rPr>
                <w:rFonts w:ascii="宋体" w:hAnsi="宋体" w:eastAsia="宋体" w:cs="宋体"/>
                <w:sz w:val="28"/>
                <w:szCs w:val="28"/>
              </w:rPr>
            </w:pPr>
            <w:r>
              <w:rPr>
                <w:rFonts w:ascii="宋体" w:hAnsi="宋体" w:eastAsia="宋体" w:cs="宋体"/>
                <w:spacing w:val="4"/>
                <w:sz w:val="28"/>
                <w:szCs w:val="28"/>
              </w:rPr>
              <w:t>对会计信息</w:t>
            </w:r>
            <w:r>
              <w:rPr>
                <w:rFonts w:ascii="宋体" w:hAnsi="宋体" w:eastAsia="宋体" w:cs="宋体"/>
                <w:sz w:val="28"/>
                <w:szCs w:val="28"/>
              </w:rPr>
              <w:t xml:space="preserve"> </w:t>
            </w:r>
            <w:r>
              <w:rPr>
                <w:rFonts w:ascii="宋体" w:hAnsi="宋体" w:eastAsia="宋体" w:cs="宋体"/>
                <w:spacing w:val="2"/>
                <w:sz w:val="28"/>
                <w:szCs w:val="28"/>
              </w:rPr>
              <w:t>质量的检查</w:t>
            </w:r>
          </w:p>
        </w:tc>
        <w:tc>
          <w:tcPr>
            <w:tcW w:w="4487" w:type="dxa"/>
            <w:vAlign w:val="top"/>
          </w:tcPr>
          <w:p>
            <w:pPr>
              <w:pStyle w:val="6"/>
              <w:spacing w:line="249" w:lineRule="auto"/>
            </w:pPr>
          </w:p>
          <w:p>
            <w:pPr>
              <w:pStyle w:val="6"/>
              <w:spacing w:line="249" w:lineRule="auto"/>
            </w:pPr>
          </w:p>
          <w:p>
            <w:pPr>
              <w:spacing w:before="69" w:line="220" w:lineRule="auto"/>
              <w:ind w:left="131" w:hanging="34"/>
              <w:rPr>
                <w:rFonts w:ascii="宋体" w:hAnsi="宋体" w:eastAsia="宋体" w:cs="宋体"/>
                <w:sz w:val="21"/>
                <w:szCs w:val="21"/>
              </w:rPr>
            </w:pPr>
            <w:r>
              <w:rPr>
                <w:rFonts w:ascii="宋体" w:hAnsi="宋体" w:eastAsia="宋体" w:cs="宋体"/>
                <w:spacing w:val="-2"/>
                <w:sz w:val="21"/>
                <w:szCs w:val="21"/>
              </w:rPr>
              <w:t>《中华人民共和国会计法》第七条第二款：县级</w:t>
            </w:r>
            <w:r>
              <w:rPr>
                <w:rFonts w:ascii="宋体" w:hAnsi="宋体" w:eastAsia="宋体" w:cs="宋体"/>
                <w:spacing w:val="10"/>
                <w:sz w:val="21"/>
                <w:szCs w:val="21"/>
              </w:rPr>
              <w:t xml:space="preserve"> </w:t>
            </w:r>
            <w:r>
              <w:rPr>
                <w:rFonts w:ascii="宋体" w:hAnsi="宋体" w:eastAsia="宋体" w:cs="宋体"/>
                <w:spacing w:val="-4"/>
                <w:sz w:val="21"/>
                <w:szCs w:val="21"/>
              </w:rPr>
              <w:t>以上地方各级人民政府财政部门管理本行政区域</w:t>
            </w:r>
            <w:r>
              <w:rPr>
                <w:rFonts w:ascii="宋体" w:hAnsi="宋体" w:eastAsia="宋体" w:cs="宋体"/>
                <w:spacing w:val="13"/>
                <w:sz w:val="21"/>
                <w:szCs w:val="21"/>
              </w:rPr>
              <w:t xml:space="preserve"> </w:t>
            </w:r>
            <w:r>
              <w:rPr>
                <w:rFonts w:ascii="宋体" w:hAnsi="宋体" w:eastAsia="宋体" w:cs="宋体"/>
                <w:spacing w:val="-4"/>
                <w:sz w:val="21"/>
                <w:szCs w:val="21"/>
              </w:rPr>
              <w:t>内的会计工作、第三十二条：财政部门对各单位</w:t>
            </w:r>
            <w:r>
              <w:rPr>
                <w:rFonts w:ascii="宋体" w:hAnsi="宋体" w:eastAsia="宋体" w:cs="宋体"/>
                <w:spacing w:val="12"/>
                <w:sz w:val="21"/>
                <w:szCs w:val="21"/>
              </w:rPr>
              <w:t xml:space="preserve"> </w:t>
            </w:r>
            <w:r>
              <w:rPr>
                <w:rFonts w:ascii="宋体" w:hAnsi="宋体" w:eastAsia="宋体" w:cs="宋体"/>
                <w:sz w:val="21"/>
                <w:szCs w:val="21"/>
              </w:rPr>
              <w:t xml:space="preserve">的下列情况实施监督：(一)是否依法设置会计  </w:t>
            </w:r>
            <w:r>
              <w:rPr>
                <w:rFonts w:hint="eastAsia" w:ascii="宋体" w:hAnsi="宋体" w:eastAsia="宋体" w:cs="宋体"/>
                <w:sz w:val="21"/>
                <w:szCs w:val="21"/>
                <w:lang w:eastAsia="zh-CN"/>
              </w:rPr>
              <w:t>账簿</w:t>
            </w:r>
            <w:r>
              <w:rPr>
                <w:rFonts w:ascii="宋体" w:hAnsi="宋体" w:eastAsia="宋体" w:cs="宋体"/>
                <w:sz w:val="21"/>
                <w:szCs w:val="21"/>
              </w:rPr>
              <w:t>；(二)会计凭证、会计</w:t>
            </w:r>
            <w:r>
              <w:rPr>
                <w:rFonts w:hint="eastAsia" w:ascii="宋体" w:hAnsi="宋体" w:eastAsia="宋体" w:cs="宋体"/>
                <w:sz w:val="21"/>
                <w:szCs w:val="21"/>
                <w:lang w:eastAsia="zh-CN"/>
              </w:rPr>
              <w:t>账簿</w:t>
            </w:r>
            <w:r>
              <w:rPr>
                <w:rFonts w:ascii="宋体" w:hAnsi="宋体" w:eastAsia="宋体" w:cs="宋体"/>
                <w:sz w:val="21"/>
                <w:szCs w:val="21"/>
              </w:rPr>
              <w:t xml:space="preserve">、财务会计报  告和其他会计资料是否真实、完整；(三)会计  </w:t>
            </w:r>
            <w:r>
              <w:rPr>
                <w:rFonts w:ascii="宋体" w:hAnsi="宋体" w:eastAsia="宋体" w:cs="宋体"/>
                <w:spacing w:val="-1"/>
                <w:sz w:val="21"/>
                <w:szCs w:val="21"/>
              </w:rPr>
              <w:t>核算是否符合本法和国家统一的会计制度的规</w:t>
            </w:r>
            <w:r>
              <w:rPr>
                <w:rFonts w:ascii="宋体" w:hAnsi="宋体" w:eastAsia="宋体" w:cs="宋体"/>
                <w:sz w:val="21"/>
                <w:szCs w:val="21"/>
              </w:rPr>
              <w:t xml:space="preserve">  定；(四)从事会计工作的人员是否具备专业能  力、遵守职业道德。在对前款第(二)项所列事  </w:t>
            </w:r>
            <w:r>
              <w:rPr>
                <w:rFonts w:ascii="宋体" w:hAnsi="宋体" w:eastAsia="宋体" w:cs="宋体"/>
                <w:spacing w:val="-4"/>
                <w:sz w:val="21"/>
                <w:szCs w:val="21"/>
              </w:rPr>
              <w:t>项实施监督，发现重大违法嫌疑时，国务院财政</w:t>
            </w:r>
            <w:r>
              <w:rPr>
                <w:rFonts w:ascii="宋体" w:hAnsi="宋体" w:eastAsia="宋体" w:cs="宋体"/>
                <w:spacing w:val="13"/>
                <w:sz w:val="21"/>
                <w:szCs w:val="21"/>
              </w:rPr>
              <w:t xml:space="preserve"> </w:t>
            </w:r>
            <w:r>
              <w:rPr>
                <w:rFonts w:ascii="宋体" w:hAnsi="宋体" w:eastAsia="宋体" w:cs="宋体"/>
                <w:spacing w:val="-4"/>
                <w:sz w:val="21"/>
                <w:szCs w:val="21"/>
              </w:rPr>
              <w:t>部门及其派出机构可以向与被监督单位有经济业</w:t>
            </w:r>
            <w:r>
              <w:rPr>
                <w:rFonts w:ascii="宋体" w:hAnsi="宋体" w:eastAsia="宋体" w:cs="宋体"/>
                <w:spacing w:val="11"/>
                <w:sz w:val="21"/>
                <w:szCs w:val="21"/>
              </w:rPr>
              <w:t xml:space="preserve"> </w:t>
            </w:r>
            <w:r>
              <w:rPr>
                <w:rFonts w:ascii="宋体" w:hAnsi="宋体" w:eastAsia="宋体" w:cs="宋体"/>
                <w:spacing w:val="-4"/>
                <w:sz w:val="21"/>
                <w:szCs w:val="21"/>
              </w:rPr>
              <w:t>务往来的单位和被监督单位开立帐户的金融机构</w:t>
            </w:r>
            <w:r>
              <w:rPr>
                <w:rFonts w:ascii="宋体" w:hAnsi="宋体" w:eastAsia="宋体" w:cs="宋体"/>
                <w:spacing w:val="18"/>
                <w:sz w:val="21"/>
                <w:szCs w:val="21"/>
              </w:rPr>
              <w:t xml:space="preserve"> </w:t>
            </w:r>
            <w:r>
              <w:rPr>
                <w:rFonts w:ascii="宋体" w:hAnsi="宋体" w:eastAsia="宋体" w:cs="宋体"/>
                <w:spacing w:val="-4"/>
                <w:sz w:val="21"/>
                <w:szCs w:val="21"/>
              </w:rPr>
              <w:t>查询有关情况，有关单位和金融机构应当给予支</w:t>
            </w:r>
          </w:p>
          <w:p>
            <w:pPr>
              <w:spacing w:before="3" w:line="216" w:lineRule="auto"/>
              <w:ind w:left="32"/>
              <w:jc w:val="right"/>
              <w:rPr>
                <w:rFonts w:ascii="宋体" w:hAnsi="宋体" w:eastAsia="宋体" w:cs="宋体"/>
                <w:sz w:val="21"/>
                <w:szCs w:val="21"/>
              </w:rPr>
            </w:pPr>
            <w:r>
              <w:rPr>
                <w:rFonts w:ascii="宋体" w:hAnsi="宋体" w:eastAsia="宋体" w:cs="宋体"/>
                <w:sz w:val="21"/>
                <w:szCs w:val="21"/>
              </w:rPr>
              <w:t>持、第三十三条：财政、审计、税务、人民银行</w:t>
            </w:r>
            <w:r>
              <w:rPr>
                <w:rFonts w:ascii="宋体" w:hAnsi="宋体" w:eastAsia="宋体" w:cs="宋体"/>
                <w:spacing w:val="4"/>
                <w:sz w:val="21"/>
                <w:szCs w:val="21"/>
              </w:rPr>
              <w:t xml:space="preserve"> </w:t>
            </w:r>
            <w:r>
              <w:rPr>
                <w:rFonts w:ascii="宋体" w:hAnsi="宋体" w:eastAsia="宋体" w:cs="宋体"/>
                <w:spacing w:val="1"/>
                <w:sz w:val="21"/>
                <w:szCs w:val="21"/>
              </w:rPr>
              <w:t>、证券监管、保险监管等部门应当依照有关法律</w:t>
            </w:r>
            <w:r>
              <w:rPr>
                <w:rFonts w:ascii="宋体" w:hAnsi="宋体" w:eastAsia="宋体" w:cs="宋体"/>
                <w:spacing w:val="2"/>
                <w:sz w:val="21"/>
                <w:szCs w:val="21"/>
              </w:rPr>
              <w:t xml:space="preserve"> </w:t>
            </w:r>
            <w:r>
              <w:rPr>
                <w:rFonts w:ascii="宋体" w:hAnsi="宋体" w:eastAsia="宋体" w:cs="宋体"/>
                <w:spacing w:val="1"/>
                <w:sz w:val="21"/>
                <w:szCs w:val="21"/>
              </w:rPr>
              <w:t>、行政法规规定的职责，对有关单位的会计资料</w:t>
            </w:r>
            <w:r>
              <w:rPr>
                <w:rFonts w:ascii="宋体" w:hAnsi="宋体" w:eastAsia="宋体" w:cs="宋体"/>
                <w:spacing w:val="2"/>
                <w:sz w:val="21"/>
                <w:szCs w:val="21"/>
              </w:rPr>
              <w:t xml:space="preserve"> </w:t>
            </w:r>
            <w:r>
              <w:rPr>
                <w:rFonts w:ascii="宋体" w:hAnsi="宋体" w:eastAsia="宋体" w:cs="宋体"/>
                <w:sz w:val="21"/>
                <w:szCs w:val="21"/>
              </w:rPr>
              <w:t>实施监督检查。前款所列监督检查部门对有关单</w:t>
            </w:r>
            <w:r>
              <w:rPr>
                <w:rFonts w:ascii="宋体" w:hAnsi="宋体" w:eastAsia="宋体" w:cs="宋体"/>
                <w:spacing w:val="2"/>
                <w:sz w:val="21"/>
                <w:szCs w:val="21"/>
              </w:rPr>
              <w:t xml:space="preserve"> </w:t>
            </w:r>
            <w:r>
              <w:rPr>
                <w:rFonts w:ascii="宋体" w:hAnsi="宋体" w:eastAsia="宋体" w:cs="宋体"/>
                <w:spacing w:val="-1"/>
                <w:sz w:val="21"/>
                <w:szCs w:val="21"/>
              </w:rPr>
              <w:t>位的会计资料依法实施监督检查后，应当出具检</w:t>
            </w:r>
            <w:r>
              <w:rPr>
                <w:rFonts w:ascii="宋体" w:hAnsi="宋体" w:eastAsia="宋体" w:cs="宋体"/>
                <w:spacing w:val="6"/>
                <w:sz w:val="21"/>
                <w:szCs w:val="21"/>
              </w:rPr>
              <w:t xml:space="preserve"> </w:t>
            </w:r>
            <w:r>
              <w:rPr>
                <w:rFonts w:ascii="宋体" w:hAnsi="宋体" w:eastAsia="宋体" w:cs="宋体"/>
                <w:sz w:val="21"/>
                <w:szCs w:val="21"/>
              </w:rPr>
              <w:t>查结论。有关监督检查部门已经作出的检查结论</w:t>
            </w:r>
            <w:r>
              <w:rPr>
                <w:rFonts w:ascii="宋体" w:hAnsi="宋体" w:eastAsia="宋体" w:cs="宋体"/>
                <w:spacing w:val="3"/>
                <w:sz w:val="21"/>
                <w:szCs w:val="21"/>
              </w:rPr>
              <w:t xml:space="preserve"> </w:t>
            </w:r>
            <w:r>
              <w:rPr>
                <w:rFonts w:ascii="宋体" w:hAnsi="宋体" w:eastAsia="宋体" w:cs="宋体"/>
                <w:spacing w:val="1"/>
                <w:sz w:val="21"/>
                <w:szCs w:val="21"/>
              </w:rPr>
              <w:t>能够满足其他监督检查部门履行本部门职责需要</w:t>
            </w:r>
            <w:r>
              <w:rPr>
                <w:rFonts w:ascii="宋体" w:hAnsi="宋体" w:eastAsia="宋体" w:cs="宋体"/>
                <w:spacing w:val="12"/>
                <w:sz w:val="21"/>
                <w:szCs w:val="21"/>
              </w:rPr>
              <w:t xml:space="preserve"> </w:t>
            </w:r>
            <w:r>
              <w:rPr>
                <w:rFonts w:ascii="宋体" w:hAnsi="宋体" w:eastAsia="宋体" w:cs="宋体"/>
                <w:sz w:val="21"/>
                <w:szCs w:val="21"/>
              </w:rPr>
              <w:t>的，其他监督检查部门应当加以利用，避免重复</w:t>
            </w:r>
          </w:p>
          <w:p>
            <w:pPr>
              <w:spacing w:before="10" w:line="219" w:lineRule="auto"/>
              <w:ind w:left="32" w:right="23" w:firstLine="99"/>
              <w:rPr>
                <w:rFonts w:ascii="宋体" w:hAnsi="宋体" w:eastAsia="宋体" w:cs="宋体"/>
                <w:sz w:val="21"/>
                <w:szCs w:val="21"/>
              </w:rPr>
            </w:pPr>
            <w:r>
              <w:rPr>
                <w:rFonts w:ascii="宋体" w:hAnsi="宋体" w:eastAsia="宋体" w:cs="宋体"/>
                <w:spacing w:val="-1"/>
                <w:sz w:val="21"/>
                <w:szCs w:val="21"/>
              </w:rPr>
              <w:t>查帐；《中华人民共和国注册会计师法》第五</w:t>
            </w:r>
            <w:r>
              <w:rPr>
                <w:rFonts w:ascii="宋体" w:hAnsi="宋体" w:eastAsia="宋体" w:cs="宋体"/>
                <w:spacing w:val="4"/>
                <w:sz w:val="21"/>
                <w:szCs w:val="21"/>
              </w:rPr>
              <w:t xml:space="preserve">  </w:t>
            </w:r>
            <w:r>
              <w:rPr>
                <w:rFonts w:ascii="宋体" w:hAnsi="宋体" w:eastAsia="宋体" w:cs="宋体"/>
                <w:sz w:val="21"/>
                <w:szCs w:val="21"/>
              </w:rPr>
              <w:t>条：国务院财政部门和省、自治区、直辖市人民</w:t>
            </w:r>
          </w:p>
          <w:p>
            <w:pPr>
              <w:spacing w:before="1" w:line="214" w:lineRule="auto"/>
              <w:ind w:left="141"/>
              <w:rPr>
                <w:rFonts w:ascii="宋体" w:hAnsi="宋体" w:eastAsia="宋体" w:cs="宋体"/>
                <w:sz w:val="21"/>
                <w:szCs w:val="21"/>
              </w:rPr>
            </w:pPr>
            <w:r>
              <w:rPr>
                <w:rFonts w:ascii="宋体" w:hAnsi="宋体" w:eastAsia="宋体" w:cs="宋体"/>
                <w:spacing w:val="-4"/>
                <w:sz w:val="21"/>
                <w:szCs w:val="21"/>
              </w:rPr>
              <w:t>政府财政部门，依法对注册会计师、会计师事务</w:t>
            </w:r>
            <w:r>
              <w:rPr>
                <w:rFonts w:ascii="宋体" w:hAnsi="宋体" w:eastAsia="宋体" w:cs="宋体"/>
                <w:spacing w:val="6"/>
                <w:sz w:val="21"/>
                <w:szCs w:val="21"/>
              </w:rPr>
              <w:t xml:space="preserve"> </w:t>
            </w:r>
            <w:r>
              <w:rPr>
                <w:rFonts w:ascii="宋体" w:hAnsi="宋体" w:eastAsia="宋体" w:cs="宋体"/>
                <w:spacing w:val="-4"/>
                <w:sz w:val="21"/>
                <w:szCs w:val="21"/>
              </w:rPr>
              <w:t>所和注册会计师协会进行监督、指导；《财政部</w:t>
            </w:r>
            <w:r>
              <w:rPr>
                <w:rFonts w:ascii="宋体" w:hAnsi="宋体" w:eastAsia="宋体" w:cs="宋体"/>
                <w:spacing w:val="8"/>
                <w:sz w:val="21"/>
                <w:szCs w:val="21"/>
              </w:rPr>
              <w:t xml:space="preserve"> </w:t>
            </w:r>
            <w:r>
              <w:rPr>
                <w:rFonts w:ascii="宋体" w:hAnsi="宋体" w:eastAsia="宋体" w:cs="宋体"/>
                <w:spacing w:val="4"/>
                <w:sz w:val="21"/>
                <w:szCs w:val="21"/>
              </w:rPr>
              <w:t>门监督办法》(财政部令第69号)第三条：财</w:t>
            </w:r>
          </w:p>
          <w:p>
            <w:pPr>
              <w:spacing w:before="2" w:line="219" w:lineRule="auto"/>
              <w:ind w:left="141"/>
              <w:rPr>
                <w:rFonts w:ascii="宋体" w:hAnsi="宋体" w:eastAsia="宋体" w:cs="宋体"/>
                <w:sz w:val="21"/>
                <w:szCs w:val="21"/>
              </w:rPr>
            </w:pPr>
            <w:r>
              <w:rPr>
                <w:rFonts w:ascii="宋体" w:hAnsi="宋体" w:eastAsia="宋体" w:cs="宋体"/>
                <w:spacing w:val="-4"/>
                <w:sz w:val="21"/>
                <w:szCs w:val="21"/>
              </w:rPr>
              <w:t>政部门应当按照财政管理体制、财务隶属关系对</w:t>
            </w:r>
            <w:r>
              <w:rPr>
                <w:rFonts w:ascii="宋体" w:hAnsi="宋体" w:eastAsia="宋体" w:cs="宋体"/>
                <w:spacing w:val="4"/>
                <w:sz w:val="21"/>
                <w:szCs w:val="21"/>
              </w:rPr>
              <w:t xml:space="preserve"> </w:t>
            </w:r>
            <w:r>
              <w:rPr>
                <w:rFonts w:ascii="宋体" w:hAnsi="宋体" w:eastAsia="宋体" w:cs="宋体"/>
                <w:spacing w:val="-4"/>
                <w:sz w:val="21"/>
                <w:szCs w:val="21"/>
              </w:rPr>
              <w:t>财政、财务等事项实施监督；按照行政区域对会</w:t>
            </w:r>
            <w:r>
              <w:rPr>
                <w:rFonts w:ascii="宋体" w:hAnsi="宋体" w:eastAsia="宋体" w:cs="宋体"/>
                <w:spacing w:val="4"/>
                <w:sz w:val="21"/>
                <w:szCs w:val="21"/>
              </w:rPr>
              <w:t xml:space="preserve"> </w:t>
            </w:r>
            <w:r>
              <w:rPr>
                <w:rFonts w:ascii="宋体" w:hAnsi="宋体" w:eastAsia="宋体" w:cs="宋体"/>
                <w:spacing w:val="-4"/>
                <w:sz w:val="21"/>
                <w:szCs w:val="21"/>
              </w:rPr>
              <w:t>计事项实施监督。上级财政部门应当加强对下级</w:t>
            </w:r>
          </w:p>
          <w:p>
            <w:pPr>
              <w:spacing w:before="9" w:line="209" w:lineRule="auto"/>
              <w:ind w:left="32" w:firstLine="109"/>
              <w:jc w:val="both"/>
              <w:rPr>
                <w:rFonts w:ascii="宋体" w:hAnsi="宋体" w:eastAsia="宋体" w:cs="宋体"/>
                <w:sz w:val="21"/>
                <w:szCs w:val="21"/>
              </w:rPr>
            </w:pPr>
            <w:r>
              <w:rPr>
                <w:rFonts w:ascii="宋体" w:hAnsi="宋体" w:eastAsia="宋体" w:cs="宋体"/>
                <w:spacing w:val="-4"/>
                <w:sz w:val="21"/>
                <w:szCs w:val="21"/>
              </w:rPr>
              <w:t>财政部门监督工作的指导；下级财政部门应当及</w:t>
            </w:r>
            <w:r>
              <w:rPr>
                <w:rFonts w:ascii="宋体" w:hAnsi="宋体" w:eastAsia="宋体" w:cs="宋体"/>
                <w:spacing w:val="8"/>
                <w:sz w:val="21"/>
                <w:szCs w:val="21"/>
              </w:rPr>
              <w:t xml:space="preserve"> </w:t>
            </w:r>
            <w:r>
              <w:rPr>
                <w:rFonts w:ascii="宋体" w:hAnsi="宋体" w:eastAsia="宋体" w:cs="宋体"/>
                <w:sz w:val="21"/>
                <w:szCs w:val="21"/>
              </w:rPr>
              <w:t>时将监督中发现的重大问题向本级人民政府和上</w:t>
            </w:r>
            <w:r>
              <w:rPr>
                <w:rFonts w:ascii="宋体" w:hAnsi="宋体" w:eastAsia="宋体" w:cs="宋体"/>
                <w:spacing w:val="1"/>
                <w:sz w:val="21"/>
                <w:szCs w:val="21"/>
              </w:rPr>
              <w:t xml:space="preserve"> </w:t>
            </w:r>
            <w:r>
              <w:rPr>
                <w:rFonts w:ascii="宋体" w:hAnsi="宋体" w:eastAsia="宋体" w:cs="宋体"/>
                <w:sz w:val="21"/>
                <w:szCs w:val="21"/>
              </w:rPr>
              <w:t>级财政部门报告、第十六条：财政部门依法对下</w:t>
            </w:r>
            <w:r>
              <w:rPr>
                <w:rFonts w:ascii="宋体" w:hAnsi="宋体" w:eastAsia="宋体" w:cs="宋体"/>
                <w:spacing w:val="6"/>
                <w:sz w:val="21"/>
                <w:szCs w:val="21"/>
              </w:rPr>
              <w:t xml:space="preserve"> </w:t>
            </w:r>
            <w:r>
              <w:rPr>
                <w:rFonts w:ascii="宋体" w:hAnsi="宋体" w:eastAsia="宋体" w:cs="宋体"/>
                <w:spacing w:val="5"/>
                <w:sz w:val="21"/>
                <w:szCs w:val="21"/>
              </w:rPr>
              <w:t>列事项实施监督：(一)财税法规、政策的</w:t>
            </w:r>
            <w:r>
              <w:rPr>
                <w:rFonts w:ascii="宋体" w:hAnsi="宋体" w:eastAsia="宋体" w:cs="宋体"/>
                <w:spacing w:val="4"/>
                <w:sz w:val="21"/>
                <w:szCs w:val="21"/>
              </w:rPr>
              <w:t>执行</w:t>
            </w:r>
          </w:p>
          <w:p>
            <w:pPr>
              <w:spacing w:before="1" w:line="180" w:lineRule="auto"/>
              <w:ind w:left="181"/>
              <w:rPr>
                <w:rFonts w:ascii="宋体" w:hAnsi="宋体" w:eastAsia="宋体" w:cs="宋体"/>
                <w:sz w:val="21"/>
                <w:szCs w:val="21"/>
              </w:rPr>
            </w:pPr>
            <w:r>
              <w:rPr>
                <w:rFonts w:ascii="宋体" w:hAnsi="宋体" w:eastAsia="宋体" w:cs="宋体"/>
                <w:spacing w:val="-1"/>
                <w:sz w:val="21"/>
                <w:szCs w:val="21"/>
              </w:rPr>
              <w:t>情况；(二)预算编制、执行、调整和决算情</w:t>
            </w:r>
          </w:p>
        </w:tc>
        <w:tc>
          <w:tcPr>
            <w:tcW w:w="2028" w:type="dxa"/>
            <w:vAlign w:val="top"/>
          </w:tcPr>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spacing w:before="91" w:line="219" w:lineRule="auto"/>
              <w:ind w:left="484"/>
              <w:rPr>
                <w:rFonts w:ascii="宋体" w:hAnsi="宋体" w:eastAsia="宋体" w:cs="宋体"/>
                <w:sz w:val="28"/>
                <w:szCs w:val="28"/>
              </w:rPr>
            </w:pPr>
            <w:r>
              <w:rPr>
                <w:rFonts w:ascii="宋体" w:hAnsi="宋体" w:eastAsia="宋体" w:cs="宋体"/>
                <w:spacing w:val="7"/>
                <w:sz w:val="28"/>
                <w:szCs w:val="28"/>
              </w:rPr>
              <w:t>财政部门</w:t>
            </w:r>
          </w:p>
        </w:tc>
        <w:tc>
          <w:tcPr>
            <w:tcW w:w="1729" w:type="dxa"/>
            <w:vAlign w:val="top"/>
          </w:tcPr>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spacing w:before="91" w:line="221" w:lineRule="auto"/>
              <w:ind w:left="436" w:right="144" w:hanging="280"/>
              <w:rPr>
                <w:rFonts w:ascii="宋体" w:hAnsi="宋体" w:eastAsia="宋体" w:cs="宋体"/>
                <w:sz w:val="28"/>
                <w:szCs w:val="28"/>
              </w:rPr>
            </w:pPr>
            <w:r>
              <w:rPr>
                <w:rFonts w:ascii="宋体" w:hAnsi="宋体" w:eastAsia="宋体" w:cs="宋体"/>
                <w:spacing w:val="3"/>
                <w:sz w:val="28"/>
                <w:szCs w:val="28"/>
              </w:rPr>
              <w:t>省级、市级</w:t>
            </w:r>
            <w:r>
              <w:rPr>
                <w:rFonts w:ascii="宋体" w:hAnsi="宋体" w:eastAsia="宋体" w:cs="宋体"/>
                <w:spacing w:val="1"/>
                <w:sz w:val="28"/>
                <w:szCs w:val="28"/>
              </w:rPr>
              <w:t xml:space="preserve"> </w:t>
            </w:r>
            <w:r>
              <w:rPr>
                <w:rFonts w:ascii="宋体" w:hAnsi="宋体" w:eastAsia="宋体" w:cs="宋体"/>
                <w:sz w:val="28"/>
                <w:szCs w:val="28"/>
              </w:rPr>
              <w:t>、县级</w:t>
            </w:r>
          </w:p>
        </w:tc>
        <w:tc>
          <w:tcPr>
            <w:tcW w:w="2129" w:type="dxa"/>
            <w:vAlign w:val="top"/>
          </w:tcPr>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spacing w:before="91" w:line="221" w:lineRule="auto"/>
              <w:ind w:left="797"/>
              <w:rPr>
                <w:rFonts w:ascii="宋体" w:hAnsi="宋体" w:eastAsia="宋体" w:cs="宋体"/>
                <w:sz w:val="28"/>
                <w:szCs w:val="28"/>
              </w:rPr>
            </w:pPr>
            <w:r>
              <w:rPr>
                <w:rFonts w:ascii="宋体" w:hAnsi="宋体" w:eastAsia="宋体" w:cs="宋体"/>
                <w:spacing w:val="8"/>
                <w:sz w:val="28"/>
                <w:szCs w:val="28"/>
              </w:rPr>
              <w:t>县级</w:t>
            </w:r>
          </w:p>
        </w:tc>
        <w:tc>
          <w:tcPr>
            <w:tcW w:w="1514" w:type="dxa"/>
            <w:vAlign w:val="top"/>
          </w:tcPr>
          <w:p>
            <w:pPr>
              <w:pStyle w:val="6"/>
            </w:pPr>
          </w:p>
        </w:tc>
      </w:tr>
    </w:tbl>
    <w:p>
      <w:pPr>
        <w:pStyle w:val="2"/>
      </w:pPr>
    </w:p>
    <w:p>
      <w:pPr>
        <w:sectPr>
          <w:pgSz w:w="16830" w:h="11900"/>
          <w:pgMar w:top="1011" w:right="1364" w:bottom="0" w:left="975" w:header="0" w:footer="0" w:gutter="0"/>
          <w:cols w:space="720" w:num="1"/>
        </w:sectPr>
      </w:pPr>
    </w:p>
    <w:p>
      <w:pPr>
        <w:spacing w:before="172"/>
      </w:pPr>
    </w:p>
    <w:tbl>
      <w:tblPr>
        <w:tblStyle w:val="5"/>
        <w:tblW w:w="145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5"/>
        <w:gridCol w:w="1829"/>
        <w:gridCol w:w="4537"/>
        <w:gridCol w:w="2048"/>
        <w:gridCol w:w="1709"/>
        <w:gridCol w:w="2118"/>
        <w:gridCol w:w="14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9" w:hRule="atLeast"/>
        </w:trPr>
        <w:tc>
          <w:tcPr>
            <w:tcW w:w="805" w:type="dxa"/>
            <w:vAlign w:val="top"/>
          </w:tcPr>
          <w:p>
            <w:pPr>
              <w:pStyle w:val="6"/>
            </w:pPr>
          </w:p>
        </w:tc>
        <w:tc>
          <w:tcPr>
            <w:tcW w:w="1829" w:type="dxa"/>
            <w:vAlign w:val="top"/>
          </w:tcPr>
          <w:p>
            <w:pPr>
              <w:pStyle w:val="6"/>
            </w:pPr>
          </w:p>
        </w:tc>
        <w:tc>
          <w:tcPr>
            <w:tcW w:w="4537" w:type="dxa"/>
            <w:vAlign w:val="top"/>
          </w:tcPr>
          <w:p>
            <w:pPr>
              <w:spacing w:before="80" w:line="216" w:lineRule="auto"/>
              <w:ind w:left="161" w:right="150"/>
              <w:jc w:val="both"/>
              <w:rPr>
                <w:rFonts w:ascii="宋体" w:hAnsi="宋体" w:eastAsia="宋体" w:cs="宋体"/>
                <w:sz w:val="21"/>
                <w:szCs w:val="21"/>
              </w:rPr>
            </w:pPr>
            <w:r>
              <w:rPr>
                <w:rFonts w:ascii="宋体" w:hAnsi="宋体" w:eastAsia="宋体" w:cs="宋体"/>
                <w:sz w:val="21"/>
                <w:szCs w:val="21"/>
              </w:rPr>
              <w:t>况；(三)税收收入、政府非税收入等政府性资</w:t>
            </w:r>
            <w:r>
              <w:rPr>
                <w:rFonts w:ascii="宋体" w:hAnsi="宋体" w:eastAsia="宋体" w:cs="宋体"/>
                <w:spacing w:val="14"/>
                <w:sz w:val="21"/>
                <w:szCs w:val="21"/>
              </w:rPr>
              <w:t xml:space="preserve"> </w:t>
            </w:r>
            <w:r>
              <w:rPr>
                <w:rFonts w:ascii="宋体" w:hAnsi="宋体" w:eastAsia="宋体" w:cs="宋体"/>
                <w:spacing w:val="-1"/>
                <w:sz w:val="21"/>
                <w:szCs w:val="21"/>
              </w:rPr>
              <w:t>金的征收、管理情况；(四)国库集中收付、预</w:t>
            </w:r>
            <w:r>
              <w:rPr>
                <w:rFonts w:ascii="宋体" w:hAnsi="宋体" w:eastAsia="宋体" w:cs="宋体"/>
                <w:spacing w:val="10"/>
                <w:sz w:val="21"/>
                <w:szCs w:val="21"/>
              </w:rPr>
              <w:t xml:space="preserve"> </w:t>
            </w:r>
            <w:r>
              <w:rPr>
                <w:rFonts w:ascii="宋体" w:hAnsi="宋体" w:eastAsia="宋体" w:cs="宋体"/>
                <w:spacing w:val="-1"/>
                <w:sz w:val="21"/>
                <w:szCs w:val="21"/>
              </w:rPr>
              <w:t>算单位银行账户的管理使用情况；(五)政府采</w:t>
            </w:r>
            <w:r>
              <w:rPr>
                <w:rFonts w:ascii="宋体" w:hAnsi="宋体" w:eastAsia="宋体" w:cs="宋体"/>
                <w:spacing w:val="10"/>
                <w:sz w:val="21"/>
                <w:szCs w:val="21"/>
              </w:rPr>
              <w:t xml:space="preserve"> </w:t>
            </w:r>
            <w:r>
              <w:rPr>
                <w:rFonts w:ascii="宋体" w:hAnsi="宋体" w:eastAsia="宋体" w:cs="宋体"/>
                <w:spacing w:val="-1"/>
                <w:sz w:val="21"/>
                <w:szCs w:val="21"/>
              </w:rPr>
              <w:t>购法规、政策的执行情况；(六)行政、事业单</w:t>
            </w:r>
          </w:p>
          <w:p>
            <w:pPr>
              <w:spacing w:line="223" w:lineRule="auto"/>
              <w:ind w:left="369" w:hanging="179"/>
              <w:rPr>
                <w:rFonts w:ascii="宋体" w:hAnsi="宋体" w:eastAsia="宋体" w:cs="宋体"/>
                <w:sz w:val="21"/>
                <w:szCs w:val="21"/>
              </w:rPr>
            </w:pPr>
            <w:r>
              <w:rPr>
                <w:rFonts w:ascii="宋体" w:hAnsi="宋体" w:eastAsia="宋体" w:cs="宋体"/>
                <w:spacing w:val="-4"/>
                <w:sz w:val="21"/>
                <w:szCs w:val="21"/>
              </w:rPr>
              <w:t>位国有资产，金融类、文化企业等国有资产的管</w:t>
            </w:r>
            <w:r>
              <w:rPr>
                <w:rFonts w:ascii="宋体" w:hAnsi="宋体" w:eastAsia="宋体" w:cs="宋体"/>
                <w:spacing w:val="9"/>
                <w:sz w:val="21"/>
                <w:szCs w:val="21"/>
              </w:rPr>
              <w:t xml:space="preserve"> </w:t>
            </w:r>
            <w:r>
              <w:rPr>
                <w:rFonts w:ascii="宋体" w:hAnsi="宋体" w:eastAsia="宋体" w:cs="宋体"/>
                <w:spacing w:val="5"/>
                <w:sz w:val="21"/>
                <w:szCs w:val="21"/>
              </w:rPr>
              <w:t>理情况；(七)财务会计制度的执行情况；</w:t>
            </w:r>
          </w:p>
          <w:p>
            <w:pPr>
              <w:spacing w:before="2" w:line="219" w:lineRule="auto"/>
              <w:ind w:left="161" w:right="44" w:firstLine="110"/>
              <w:rPr>
                <w:rFonts w:ascii="宋体" w:hAnsi="宋体" w:eastAsia="宋体" w:cs="宋体"/>
                <w:sz w:val="21"/>
                <w:szCs w:val="21"/>
              </w:rPr>
            </w:pPr>
            <w:r>
              <w:rPr>
                <w:rFonts w:ascii="宋体" w:hAnsi="宋体" w:eastAsia="宋体" w:cs="宋体"/>
                <w:sz w:val="21"/>
                <w:szCs w:val="21"/>
              </w:rPr>
              <w:t>(八)外国政府、国际金融组织贷款和赠款的管</w:t>
            </w:r>
            <w:r>
              <w:rPr>
                <w:rFonts w:ascii="宋体" w:hAnsi="宋体" w:eastAsia="宋体" w:cs="宋体"/>
                <w:spacing w:val="10"/>
                <w:sz w:val="21"/>
                <w:szCs w:val="21"/>
              </w:rPr>
              <w:t xml:space="preserve"> </w:t>
            </w:r>
            <w:r>
              <w:rPr>
                <w:rFonts w:ascii="宋体" w:hAnsi="宋体" w:eastAsia="宋体" w:cs="宋体"/>
                <w:spacing w:val="-1"/>
                <w:sz w:val="21"/>
                <w:szCs w:val="21"/>
              </w:rPr>
              <w:t>理情况；(九)法律法规规定的其他事项。对会</w:t>
            </w:r>
          </w:p>
          <w:p>
            <w:pPr>
              <w:spacing w:before="7" w:line="218" w:lineRule="auto"/>
              <w:ind w:left="161" w:firstLine="39"/>
              <w:rPr>
                <w:rFonts w:ascii="宋体" w:hAnsi="宋体" w:eastAsia="宋体" w:cs="宋体"/>
                <w:sz w:val="21"/>
                <w:szCs w:val="21"/>
              </w:rPr>
            </w:pPr>
            <w:r>
              <w:rPr>
                <w:rFonts w:ascii="宋体" w:hAnsi="宋体" w:eastAsia="宋体" w:cs="宋体"/>
                <w:spacing w:val="-5"/>
                <w:sz w:val="21"/>
                <w:szCs w:val="21"/>
              </w:rPr>
              <w:t>计师事务所和资产评估机构设立及执业情况的监</w:t>
            </w:r>
            <w:r>
              <w:rPr>
                <w:rFonts w:ascii="宋体" w:hAnsi="宋体" w:eastAsia="宋体" w:cs="宋体"/>
                <w:sz w:val="21"/>
                <w:szCs w:val="21"/>
              </w:rPr>
              <w:t xml:space="preserve"> </w:t>
            </w:r>
            <w:r>
              <w:rPr>
                <w:rFonts w:ascii="宋体" w:hAnsi="宋体" w:eastAsia="宋体" w:cs="宋体"/>
                <w:spacing w:val="-3"/>
                <w:sz w:val="21"/>
                <w:szCs w:val="21"/>
              </w:rPr>
              <w:t>督，由省级以上人民政府财政部门依法实施、第</w:t>
            </w:r>
            <w:r>
              <w:rPr>
                <w:rFonts w:ascii="宋体" w:hAnsi="宋体" w:eastAsia="宋体" w:cs="宋体"/>
                <w:spacing w:val="3"/>
                <w:sz w:val="21"/>
                <w:szCs w:val="21"/>
              </w:rPr>
              <w:t xml:space="preserve"> </w:t>
            </w:r>
            <w:r>
              <w:rPr>
                <w:rFonts w:ascii="宋体" w:hAnsi="宋体" w:eastAsia="宋体" w:cs="宋体"/>
                <w:spacing w:val="-3"/>
                <w:sz w:val="21"/>
                <w:szCs w:val="21"/>
              </w:rPr>
              <w:t>十七条：财政部门实施监督，可以依法采取下列</w:t>
            </w:r>
            <w:r>
              <w:rPr>
                <w:rFonts w:ascii="宋体" w:hAnsi="宋体" w:eastAsia="宋体" w:cs="宋体"/>
                <w:spacing w:val="6"/>
                <w:sz w:val="21"/>
                <w:szCs w:val="21"/>
              </w:rPr>
              <w:t xml:space="preserve"> </w:t>
            </w:r>
            <w:r>
              <w:rPr>
                <w:rFonts w:ascii="宋体" w:hAnsi="宋体" w:eastAsia="宋体" w:cs="宋体"/>
                <w:spacing w:val="-1"/>
                <w:sz w:val="21"/>
                <w:szCs w:val="21"/>
              </w:rPr>
              <w:t>措施：(一)要求监督对象按照要求提供与监督</w:t>
            </w:r>
            <w:r>
              <w:rPr>
                <w:rFonts w:ascii="宋体" w:hAnsi="宋体" w:eastAsia="宋体" w:cs="宋体"/>
                <w:spacing w:val="5"/>
                <w:sz w:val="21"/>
                <w:szCs w:val="21"/>
              </w:rPr>
              <w:t xml:space="preserve">  </w:t>
            </w:r>
            <w:r>
              <w:rPr>
                <w:rFonts w:ascii="宋体" w:hAnsi="宋体" w:eastAsia="宋体" w:cs="宋体"/>
                <w:spacing w:val="-1"/>
                <w:sz w:val="21"/>
                <w:szCs w:val="21"/>
              </w:rPr>
              <w:t>事项有关的资料。(二)调取、查阅、复制监督</w:t>
            </w:r>
            <w:r>
              <w:rPr>
                <w:rFonts w:ascii="宋体" w:hAnsi="宋体" w:eastAsia="宋体" w:cs="宋体"/>
                <w:spacing w:val="5"/>
                <w:sz w:val="21"/>
                <w:szCs w:val="21"/>
              </w:rPr>
              <w:t xml:space="preserve">  </w:t>
            </w:r>
            <w:r>
              <w:rPr>
                <w:rFonts w:ascii="宋体" w:hAnsi="宋体" w:eastAsia="宋体" w:cs="宋体"/>
                <w:spacing w:val="-3"/>
                <w:sz w:val="21"/>
                <w:szCs w:val="21"/>
              </w:rPr>
              <w:t>对象有关预算编制、执行、调整和决算资料</w:t>
            </w:r>
            <w:r>
              <w:rPr>
                <w:rFonts w:ascii="宋体" w:hAnsi="宋体" w:eastAsia="宋体" w:cs="宋体"/>
                <w:spacing w:val="-4"/>
                <w:sz w:val="21"/>
                <w:szCs w:val="21"/>
              </w:rPr>
              <w:t>，会</w:t>
            </w:r>
            <w:r>
              <w:rPr>
                <w:rFonts w:ascii="宋体" w:hAnsi="宋体" w:eastAsia="宋体" w:cs="宋体"/>
                <w:sz w:val="21"/>
                <w:szCs w:val="21"/>
              </w:rPr>
              <w:t xml:space="preserve"> </w:t>
            </w:r>
            <w:r>
              <w:rPr>
                <w:rFonts w:ascii="宋体" w:hAnsi="宋体" w:eastAsia="宋体" w:cs="宋体"/>
                <w:spacing w:val="-3"/>
                <w:sz w:val="21"/>
                <w:szCs w:val="21"/>
              </w:rPr>
              <w:t>计凭证和账簿、财务会计报告、审计报告、账户</w:t>
            </w:r>
            <w:r>
              <w:rPr>
                <w:rFonts w:ascii="宋体" w:hAnsi="宋体" w:eastAsia="宋体" w:cs="宋体"/>
                <w:spacing w:val="17"/>
                <w:sz w:val="21"/>
                <w:szCs w:val="21"/>
              </w:rPr>
              <w:t xml:space="preserve"> </w:t>
            </w:r>
            <w:r>
              <w:rPr>
                <w:rFonts w:ascii="宋体" w:hAnsi="宋体" w:eastAsia="宋体" w:cs="宋体"/>
                <w:spacing w:val="-3"/>
                <w:sz w:val="21"/>
                <w:szCs w:val="21"/>
              </w:rPr>
              <w:t>信息、电子信息管理系统情况，以及其他有关资</w:t>
            </w:r>
            <w:r>
              <w:rPr>
                <w:rFonts w:ascii="宋体" w:hAnsi="宋体" w:eastAsia="宋体" w:cs="宋体"/>
                <w:spacing w:val="4"/>
                <w:sz w:val="21"/>
                <w:szCs w:val="21"/>
              </w:rPr>
              <w:t xml:space="preserve"> </w:t>
            </w:r>
            <w:r>
              <w:rPr>
                <w:rFonts w:ascii="宋体" w:hAnsi="宋体" w:eastAsia="宋体" w:cs="宋体"/>
                <w:spacing w:val="-2"/>
                <w:sz w:val="21"/>
                <w:szCs w:val="21"/>
              </w:rPr>
              <w:t>料。(三)经县级以上人民政府财政部门负责人</w:t>
            </w:r>
          </w:p>
          <w:p>
            <w:pPr>
              <w:spacing w:before="2" w:line="219" w:lineRule="auto"/>
              <w:ind w:left="51" w:right="73"/>
              <w:rPr>
                <w:rFonts w:ascii="宋体" w:hAnsi="宋体" w:eastAsia="宋体" w:cs="宋体"/>
                <w:sz w:val="21"/>
                <w:szCs w:val="21"/>
              </w:rPr>
            </w:pPr>
            <w:r>
              <w:rPr>
                <w:rFonts w:ascii="宋体" w:hAnsi="宋体" w:eastAsia="宋体" w:cs="宋体"/>
                <w:spacing w:val="-1"/>
                <w:sz w:val="21"/>
                <w:szCs w:val="21"/>
              </w:rPr>
              <w:t>批准，向与被监督单位有经济业务往来的单位查</w:t>
            </w:r>
            <w:r>
              <w:rPr>
                <w:rFonts w:ascii="宋体" w:hAnsi="宋体" w:eastAsia="宋体" w:cs="宋体"/>
                <w:spacing w:val="12"/>
                <w:sz w:val="21"/>
                <w:szCs w:val="21"/>
              </w:rPr>
              <w:t xml:space="preserve"> </w:t>
            </w:r>
            <w:r>
              <w:rPr>
                <w:rFonts w:ascii="宋体" w:hAnsi="宋体" w:eastAsia="宋体" w:cs="宋体"/>
                <w:spacing w:val="-1"/>
                <w:sz w:val="21"/>
                <w:szCs w:val="21"/>
              </w:rPr>
              <w:t>询有关情况，向金融机构查询被监督单位的存款</w:t>
            </w:r>
          </w:p>
          <w:p>
            <w:pPr>
              <w:spacing w:before="2" w:line="219" w:lineRule="auto"/>
              <w:ind w:left="210"/>
              <w:rPr>
                <w:rFonts w:ascii="宋体" w:hAnsi="宋体" w:eastAsia="宋体" w:cs="宋体"/>
                <w:sz w:val="21"/>
                <w:szCs w:val="21"/>
              </w:rPr>
            </w:pPr>
            <w:r>
              <w:rPr>
                <w:rFonts w:ascii="宋体" w:hAnsi="宋体" w:eastAsia="宋体" w:cs="宋体"/>
                <w:spacing w:val="-3"/>
                <w:sz w:val="21"/>
                <w:szCs w:val="21"/>
              </w:rPr>
              <w:t>.</w:t>
            </w:r>
            <w:r>
              <w:rPr>
                <w:rFonts w:ascii="宋体" w:hAnsi="宋体" w:eastAsia="宋体" w:cs="宋体"/>
                <w:spacing w:val="-55"/>
                <w:sz w:val="21"/>
                <w:szCs w:val="21"/>
              </w:rPr>
              <w:t xml:space="preserve"> </w:t>
            </w:r>
            <w:r>
              <w:rPr>
                <w:rFonts w:ascii="宋体" w:hAnsi="宋体" w:eastAsia="宋体" w:cs="宋体"/>
                <w:spacing w:val="-3"/>
                <w:sz w:val="21"/>
                <w:szCs w:val="21"/>
              </w:rPr>
              <w:t>(四)在证据可能灭失或者以后难以取得的情</w:t>
            </w:r>
          </w:p>
          <w:p>
            <w:pPr>
              <w:spacing w:before="1" w:line="219" w:lineRule="auto"/>
              <w:ind w:left="120" w:firstLine="40"/>
              <w:rPr>
                <w:rFonts w:ascii="宋体" w:hAnsi="宋体" w:eastAsia="宋体" w:cs="宋体"/>
                <w:sz w:val="21"/>
                <w:szCs w:val="21"/>
              </w:rPr>
            </w:pPr>
            <w:r>
              <w:rPr>
                <w:rFonts w:ascii="宋体" w:hAnsi="宋体" w:eastAsia="宋体" w:cs="宋体"/>
                <w:spacing w:val="-1"/>
                <w:sz w:val="21"/>
                <w:szCs w:val="21"/>
              </w:rPr>
              <w:t>况下，经县级以上人民政府财政部门负责人批</w:t>
            </w:r>
            <w:r>
              <w:rPr>
                <w:rFonts w:ascii="宋体" w:hAnsi="宋体" w:eastAsia="宋体" w:cs="宋体"/>
                <w:spacing w:val="4"/>
                <w:sz w:val="21"/>
                <w:szCs w:val="21"/>
              </w:rPr>
              <w:t xml:space="preserve">  </w:t>
            </w:r>
            <w:r>
              <w:rPr>
                <w:rFonts w:ascii="宋体" w:hAnsi="宋体" w:eastAsia="宋体" w:cs="宋体"/>
                <w:spacing w:val="-5"/>
                <w:sz w:val="21"/>
                <w:szCs w:val="21"/>
              </w:rPr>
              <w:t>准，先行登记保存证据，并在7日内及时作出处理</w:t>
            </w:r>
            <w:r>
              <w:rPr>
                <w:rFonts w:ascii="宋体" w:hAnsi="宋体" w:eastAsia="宋体" w:cs="宋体"/>
                <w:sz w:val="21"/>
                <w:szCs w:val="21"/>
              </w:rPr>
              <w:t xml:space="preserve"> </w:t>
            </w:r>
            <w:r>
              <w:rPr>
                <w:rFonts w:ascii="宋体" w:hAnsi="宋体" w:eastAsia="宋体" w:cs="宋体"/>
                <w:spacing w:val="2"/>
                <w:sz w:val="21"/>
                <w:szCs w:val="21"/>
              </w:rPr>
              <w:t>决定；(五)对正在进行的财政违法行为，责令</w:t>
            </w:r>
          </w:p>
          <w:p>
            <w:pPr>
              <w:spacing w:before="2" w:line="202" w:lineRule="auto"/>
              <w:ind w:left="51"/>
              <w:rPr>
                <w:rFonts w:ascii="宋体" w:hAnsi="宋体" w:eastAsia="宋体" w:cs="宋体"/>
                <w:sz w:val="21"/>
                <w:szCs w:val="21"/>
              </w:rPr>
            </w:pPr>
            <w:r>
              <w:rPr>
                <w:rFonts w:ascii="宋体" w:hAnsi="宋体" w:eastAsia="宋体" w:cs="宋体"/>
                <w:spacing w:val="-1"/>
                <w:sz w:val="21"/>
                <w:szCs w:val="21"/>
              </w:rPr>
              <w:t>停止；拒不执行的，暂停财政拨款或者停止拨付</w:t>
            </w:r>
          </w:p>
          <w:p>
            <w:pPr>
              <w:spacing w:before="1" w:line="219" w:lineRule="auto"/>
              <w:jc w:val="right"/>
              <w:rPr>
                <w:rFonts w:ascii="宋体" w:hAnsi="宋体" w:eastAsia="宋体" w:cs="宋体"/>
                <w:sz w:val="21"/>
                <w:szCs w:val="21"/>
              </w:rPr>
            </w:pPr>
            <w:r>
              <w:rPr>
                <w:rFonts w:ascii="宋体" w:hAnsi="宋体" w:eastAsia="宋体" w:cs="宋体"/>
                <w:spacing w:val="-2"/>
                <w:sz w:val="21"/>
                <w:szCs w:val="21"/>
              </w:rPr>
              <w:t>与财政违法行为直接有关的款项；已经拨付的，</w:t>
            </w:r>
          </w:p>
          <w:p>
            <w:pPr>
              <w:spacing w:line="218" w:lineRule="auto"/>
              <w:ind w:left="161"/>
              <w:rPr>
                <w:rFonts w:ascii="宋体" w:hAnsi="宋体" w:eastAsia="宋体" w:cs="宋体"/>
                <w:sz w:val="21"/>
                <w:szCs w:val="21"/>
              </w:rPr>
            </w:pPr>
            <w:r>
              <w:rPr>
                <w:rFonts w:ascii="宋体" w:hAnsi="宋体" w:eastAsia="宋体" w:cs="宋体"/>
                <w:sz w:val="21"/>
                <w:szCs w:val="21"/>
              </w:rPr>
              <w:t>责令暂停使用。(六)法律法规规定的其他措施</w:t>
            </w:r>
          </w:p>
        </w:tc>
        <w:tc>
          <w:tcPr>
            <w:tcW w:w="2048" w:type="dxa"/>
            <w:vAlign w:val="top"/>
          </w:tcPr>
          <w:p>
            <w:pPr>
              <w:pStyle w:val="6"/>
            </w:pPr>
          </w:p>
        </w:tc>
        <w:tc>
          <w:tcPr>
            <w:tcW w:w="1709" w:type="dxa"/>
            <w:vAlign w:val="top"/>
          </w:tcPr>
          <w:p>
            <w:pPr>
              <w:pStyle w:val="6"/>
            </w:pPr>
          </w:p>
        </w:tc>
        <w:tc>
          <w:tcPr>
            <w:tcW w:w="2118" w:type="dxa"/>
            <w:vAlign w:val="top"/>
          </w:tcPr>
          <w:p>
            <w:pPr>
              <w:pStyle w:val="6"/>
            </w:pPr>
          </w:p>
        </w:tc>
        <w:tc>
          <w:tcPr>
            <w:tcW w:w="1474" w:type="dxa"/>
            <w:vAlign w:val="top"/>
          </w:tcPr>
          <w:p>
            <w:pPr>
              <w:pStyle w:val="6"/>
            </w:pPr>
          </w:p>
        </w:tc>
      </w:tr>
    </w:tbl>
    <w:p>
      <w:pPr>
        <w:pStyle w:val="2"/>
      </w:pPr>
    </w:p>
    <w:p>
      <w:pPr>
        <w:sectPr>
          <w:pgSz w:w="16830" w:h="11900"/>
          <w:pgMar w:top="1011" w:right="1294" w:bottom="0" w:left="1004" w:header="0" w:footer="0" w:gutter="0"/>
          <w:cols w:space="720" w:num="1"/>
        </w:sectPr>
      </w:pPr>
    </w:p>
    <w:p>
      <w:pPr>
        <w:pStyle w:val="2"/>
        <w:spacing w:line="287" w:lineRule="auto"/>
      </w:pPr>
    </w:p>
    <w:p>
      <w:pPr>
        <w:pStyle w:val="2"/>
        <w:spacing w:line="287" w:lineRule="auto"/>
      </w:pPr>
    </w:p>
    <w:p>
      <w:pPr>
        <w:spacing w:before="133" w:line="219" w:lineRule="auto"/>
        <w:ind w:left="710"/>
        <w:rPr>
          <w:rFonts w:ascii="宋体" w:hAnsi="宋体" w:eastAsia="宋体" w:cs="宋体"/>
          <w:sz w:val="41"/>
          <w:szCs w:val="41"/>
        </w:rPr>
      </w:pPr>
      <w:r>
        <w:drawing>
          <wp:anchor distT="0" distB="0" distL="0" distR="0" simplePos="0" relativeHeight="251663360" behindDoc="0" locked="0" layoutInCell="1" allowOverlap="1">
            <wp:simplePos x="0" y="0"/>
            <wp:positionH relativeFrom="column">
              <wp:posOffset>85725</wp:posOffset>
            </wp:positionH>
            <wp:positionV relativeFrom="paragraph">
              <wp:posOffset>-365760</wp:posOffset>
            </wp:positionV>
            <wp:extent cx="1517650" cy="151130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7"/>
                    <a:stretch>
                      <a:fillRect/>
                    </a:stretch>
                  </pic:blipFill>
                  <pic:spPr>
                    <a:xfrm>
                      <a:off x="0" y="0"/>
                      <a:ext cx="1517647" cy="1511255"/>
                    </a:xfrm>
                    <a:prstGeom prst="rect">
                      <a:avLst/>
                    </a:prstGeom>
                  </pic:spPr>
                </pic:pic>
              </a:graphicData>
            </a:graphic>
          </wp:anchor>
        </w:drawing>
      </w:r>
      <w:r>
        <w:rPr>
          <w:rFonts w:ascii="宋体" w:hAnsi="宋体" w:eastAsia="宋体" w:cs="宋体"/>
          <w:b/>
          <w:bCs/>
          <w:spacing w:val="4"/>
          <w:sz w:val="41"/>
          <w:szCs w:val="41"/>
        </w:rPr>
        <w:t>高阳县财政领域行政确认事项清单(202</w:t>
      </w:r>
      <w:r>
        <w:rPr>
          <w:rFonts w:ascii="宋体" w:hAnsi="宋体" w:eastAsia="宋体" w:cs="宋体"/>
          <w:b/>
          <w:bCs/>
          <w:spacing w:val="3"/>
          <w:sz w:val="41"/>
          <w:szCs w:val="41"/>
        </w:rPr>
        <w:t>4年版)</w:t>
      </w:r>
    </w:p>
    <w:p>
      <w:pPr>
        <w:spacing w:before="155"/>
      </w:pPr>
    </w:p>
    <w:tbl>
      <w:tblPr>
        <w:tblStyle w:val="5"/>
        <w:tblW w:w="98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4"/>
        <w:gridCol w:w="1668"/>
        <w:gridCol w:w="1578"/>
        <w:gridCol w:w="1628"/>
        <w:gridCol w:w="1469"/>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13" w:hRule="atLeast"/>
        </w:trPr>
        <w:tc>
          <w:tcPr>
            <w:tcW w:w="954" w:type="dxa"/>
            <w:vAlign w:val="top"/>
          </w:tcPr>
          <w:p>
            <w:pPr>
              <w:spacing w:before="318" w:line="221" w:lineRule="auto"/>
              <w:ind w:left="175"/>
              <w:rPr>
                <w:rFonts w:ascii="宋体" w:hAnsi="宋体" w:eastAsia="宋体" w:cs="宋体"/>
                <w:sz w:val="29"/>
                <w:szCs w:val="29"/>
              </w:rPr>
            </w:pPr>
            <w:r>
              <w:rPr>
                <w:rFonts w:ascii="宋体" w:hAnsi="宋体" w:eastAsia="宋体" w:cs="宋体"/>
                <w:spacing w:val="8"/>
                <w:sz w:val="29"/>
                <w:szCs w:val="29"/>
              </w:rPr>
              <w:t>序号</w:t>
            </w:r>
          </w:p>
        </w:tc>
        <w:tc>
          <w:tcPr>
            <w:tcW w:w="1668" w:type="dxa"/>
            <w:vAlign w:val="top"/>
          </w:tcPr>
          <w:p>
            <w:pPr>
              <w:spacing w:before="317" w:line="220" w:lineRule="auto"/>
              <w:ind w:left="61"/>
              <w:rPr>
                <w:rFonts w:ascii="宋体" w:hAnsi="宋体" w:eastAsia="宋体" w:cs="宋体"/>
                <w:sz w:val="29"/>
                <w:szCs w:val="29"/>
              </w:rPr>
            </w:pPr>
            <w:r>
              <w:rPr>
                <w:rFonts w:ascii="宋体" w:hAnsi="宋体" w:eastAsia="宋体" w:cs="宋体"/>
                <w:spacing w:val="3"/>
                <w:sz w:val="29"/>
                <w:szCs w:val="29"/>
              </w:rPr>
              <w:t>主项名称</w:t>
            </w:r>
          </w:p>
        </w:tc>
        <w:tc>
          <w:tcPr>
            <w:tcW w:w="1578" w:type="dxa"/>
            <w:vAlign w:val="top"/>
          </w:tcPr>
          <w:p>
            <w:pPr>
              <w:spacing w:before="317" w:line="220" w:lineRule="auto"/>
              <w:ind w:left="162"/>
              <w:rPr>
                <w:rFonts w:ascii="宋体" w:hAnsi="宋体" w:eastAsia="宋体" w:cs="宋体"/>
                <w:sz w:val="29"/>
                <w:szCs w:val="29"/>
              </w:rPr>
            </w:pPr>
            <w:r>
              <w:rPr>
                <w:rFonts w:ascii="宋体" w:hAnsi="宋体" w:eastAsia="宋体" w:cs="宋体"/>
                <w:spacing w:val="3"/>
                <w:sz w:val="29"/>
                <w:szCs w:val="29"/>
              </w:rPr>
              <w:t>子项名称</w:t>
            </w:r>
          </w:p>
        </w:tc>
        <w:tc>
          <w:tcPr>
            <w:tcW w:w="1628" w:type="dxa"/>
            <w:vAlign w:val="top"/>
          </w:tcPr>
          <w:p>
            <w:pPr>
              <w:spacing w:before="141" w:line="231" w:lineRule="auto"/>
              <w:ind w:left="229" w:right="204"/>
              <w:rPr>
                <w:rFonts w:ascii="宋体" w:hAnsi="宋体" w:eastAsia="宋体" w:cs="宋体"/>
                <w:sz w:val="29"/>
                <w:szCs w:val="29"/>
              </w:rPr>
            </w:pPr>
            <w:r>
              <w:rPr>
                <w:rFonts w:ascii="宋体" w:hAnsi="宋体" w:eastAsia="宋体" w:cs="宋体"/>
                <w:b/>
                <w:bCs/>
                <w:spacing w:val="-2"/>
                <w:sz w:val="29"/>
                <w:szCs w:val="29"/>
              </w:rPr>
              <w:t>省级业务</w:t>
            </w:r>
            <w:r>
              <w:rPr>
                <w:rFonts w:ascii="宋体" w:hAnsi="宋体" w:eastAsia="宋体" w:cs="宋体"/>
                <w:sz w:val="29"/>
                <w:szCs w:val="29"/>
              </w:rPr>
              <w:t xml:space="preserve"> </w:t>
            </w:r>
            <w:r>
              <w:rPr>
                <w:rFonts w:ascii="宋体" w:hAnsi="宋体" w:eastAsia="宋体" w:cs="宋体"/>
                <w:b/>
                <w:bCs/>
                <w:spacing w:val="3"/>
                <w:sz w:val="29"/>
                <w:szCs w:val="29"/>
              </w:rPr>
              <w:t>指导部门</w:t>
            </w:r>
          </w:p>
        </w:tc>
        <w:tc>
          <w:tcPr>
            <w:tcW w:w="1469" w:type="dxa"/>
            <w:vAlign w:val="top"/>
          </w:tcPr>
          <w:p>
            <w:pPr>
              <w:spacing w:before="317" w:line="219" w:lineRule="auto"/>
              <w:jc w:val="right"/>
              <w:rPr>
                <w:rFonts w:ascii="宋体" w:hAnsi="宋体" w:eastAsia="宋体" w:cs="宋体"/>
                <w:sz w:val="29"/>
                <w:szCs w:val="29"/>
              </w:rPr>
            </w:pPr>
            <w:r>
              <w:rPr>
                <w:rFonts w:ascii="宋体" w:hAnsi="宋体" w:eastAsia="宋体" w:cs="宋体"/>
                <w:spacing w:val="-18"/>
                <w:sz w:val="29"/>
                <w:szCs w:val="29"/>
              </w:rPr>
              <w:t>行</w:t>
            </w:r>
            <w:r>
              <w:rPr>
                <w:rFonts w:ascii="宋体" w:hAnsi="宋体" w:eastAsia="宋体" w:cs="宋体"/>
                <w:spacing w:val="-40"/>
                <w:sz w:val="29"/>
                <w:szCs w:val="29"/>
              </w:rPr>
              <w:t xml:space="preserve"> </w:t>
            </w:r>
            <w:r>
              <w:rPr>
                <w:rFonts w:ascii="宋体" w:hAnsi="宋体" w:eastAsia="宋体" w:cs="宋体"/>
                <w:spacing w:val="-18"/>
                <w:sz w:val="29"/>
                <w:szCs w:val="29"/>
              </w:rPr>
              <w:t>使</w:t>
            </w:r>
            <w:r>
              <w:rPr>
                <w:rFonts w:ascii="宋体" w:hAnsi="宋体" w:eastAsia="宋体" w:cs="宋体"/>
                <w:spacing w:val="-44"/>
                <w:sz w:val="29"/>
                <w:szCs w:val="29"/>
              </w:rPr>
              <w:t xml:space="preserve"> </w:t>
            </w:r>
            <w:r>
              <w:rPr>
                <w:rFonts w:ascii="宋体" w:hAnsi="宋体" w:eastAsia="宋体" w:cs="宋体"/>
                <w:spacing w:val="-18"/>
                <w:sz w:val="29"/>
                <w:szCs w:val="29"/>
              </w:rPr>
              <w:t>层</w:t>
            </w:r>
            <w:r>
              <w:rPr>
                <w:rFonts w:ascii="宋体" w:hAnsi="宋体" w:eastAsia="宋体" w:cs="宋体"/>
                <w:spacing w:val="-39"/>
                <w:sz w:val="29"/>
                <w:szCs w:val="29"/>
              </w:rPr>
              <w:t xml:space="preserve"> </w:t>
            </w:r>
            <w:r>
              <w:rPr>
                <w:rFonts w:ascii="宋体" w:hAnsi="宋体" w:eastAsia="宋体" w:cs="宋体"/>
                <w:spacing w:val="-18"/>
                <w:sz w:val="29"/>
                <w:szCs w:val="29"/>
              </w:rPr>
              <w:t>级</w:t>
            </w:r>
          </w:p>
        </w:tc>
        <w:tc>
          <w:tcPr>
            <w:tcW w:w="2552" w:type="dxa"/>
            <w:vAlign w:val="top"/>
          </w:tcPr>
          <w:p>
            <w:pPr>
              <w:spacing w:before="310" w:line="219" w:lineRule="auto"/>
              <w:ind w:left="672"/>
              <w:rPr>
                <w:rFonts w:ascii="宋体" w:hAnsi="宋体" w:eastAsia="宋体" w:cs="宋体"/>
                <w:sz w:val="29"/>
                <w:szCs w:val="29"/>
              </w:rPr>
            </w:pPr>
            <w:r>
              <w:rPr>
                <w:rFonts w:ascii="宋体" w:hAnsi="宋体" w:eastAsia="宋体" w:cs="宋体"/>
                <w:b/>
                <w:bCs/>
                <w:spacing w:val="-1"/>
                <w:sz w:val="29"/>
                <w:szCs w:val="29"/>
              </w:rPr>
              <w:t>设定依据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7" w:hRule="atLeast"/>
        </w:trPr>
        <w:tc>
          <w:tcPr>
            <w:tcW w:w="954" w:type="dxa"/>
            <w:vAlign w:val="top"/>
          </w:tcPr>
          <w:p>
            <w:pPr>
              <w:pStyle w:val="6"/>
              <w:spacing w:line="253" w:lineRule="auto"/>
            </w:pPr>
          </w:p>
          <w:p>
            <w:pPr>
              <w:pStyle w:val="6"/>
              <w:spacing w:line="253" w:lineRule="auto"/>
            </w:pPr>
          </w:p>
          <w:p>
            <w:pPr>
              <w:pStyle w:val="6"/>
              <w:spacing w:line="253" w:lineRule="auto"/>
            </w:pPr>
          </w:p>
          <w:p>
            <w:pPr>
              <w:pStyle w:val="6"/>
              <w:spacing w:line="253" w:lineRule="auto"/>
            </w:pPr>
          </w:p>
          <w:p>
            <w:pPr>
              <w:pStyle w:val="6"/>
              <w:spacing w:line="253" w:lineRule="auto"/>
            </w:pPr>
          </w:p>
          <w:p>
            <w:pPr>
              <w:pStyle w:val="6"/>
              <w:spacing w:line="253" w:lineRule="auto"/>
            </w:pPr>
          </w:p>
          <w:p>
            <w:pPr>
              <w:pStyle w:val="6"/>
              <w:spacing w:line="253" w:lineRule="auto"/>
            </w:pPr>
          </w:p>
          <w:p>
            <w:pPr>
              <w:pStyle w:val="6"/>
              <w:spacing w:line="253" w:lineRule="auto"/>
            </w:pPr>
          </w:p>
          <w:p>
            <w:pPr>
              <w:pStyle w:val="6"/>
              <w:spacing w:line="254" w:lineRule="auto"/>
            </w:pPr>
          </w:p>
          <w:p>
            <w:pPr>
              <w:spacing w:before="95" w:line="184" w:lineRule="auto"/>
              <w:ind w:left="394"/>
              <w:rPr>
                <w:rFonts w:ascii="宋体" w:hAnsi="宋体" w:eastAsia="宋体" w:cs="宋体"/>
                <w:sz w:val="29"/>
                <w:szCs w:val="29"/>
              </w:rPr>
            </w:pPr>
            <w:r>
              <w:rPr>
                <w:rFonts w:ascii="宋体" w:hAnsi="宋体" w:eastAsia="宋体" w:cs="宋体"/>
                <w:sz w:val="29"/>
                <w:szCs w:val="29"/>
              </w:rPr>
              <w:t>1</w:t>
            </w:r>
          </w:p>
        </w:tc>
        <w:tc>
          <w:tcPr>
            <w:tcW w:w="1668" w:type="dxa"/>
            <w:vAlign w:val="top"/>
          </w:tcPr>
          <w:p>
            <w:pPr>
              <w:pStyle w:val="6"/>
              <w:spacing w:line="272" w:lineRule="auto"/>
            </w:pPr>
          </w:p>
          <w:p>
            <w:pPr>
              <w:pStyle w:val="6"/>
              <w:spacing w:line="273" w:lineRule="auto"/>
            </w:pPr>
          </w:p>
          <w:p>
            <w:pPr>
              <w:pStyle w:val="6"/>
              <w:spacing w:line="273" w:lineRule="auto"/>
            </w:pPr>
          </w:p>
          <w:p>
            <w:pPr>
              <w:pStyle w:val="6"/>
              <w:spacing w:line="273" w:lineRule="auto"/>
            </w:pPr>
          </w:p>
          <w:p>
            <w:pPr>
              <w:pStyle w:val="6"/>
              <w:spacing w:line="273" w:lineRule="auto"/>
            </w:pPr>
          </w:p>
          <w:p>
            <w:pPr>
              <w:pStyle w:val="6"/>
              <w:spacing w:line="273" w:lineRule="auto"/>
            </w:pPr>
          </w:p>
          <w:p>
            <w:pPr>
              <w:pStyle w:val="6"/>
              <w:spacing w:line="273" w:lineRule="auto"/>
            </w:pPr>
          </w:p>
          <w:p>
            <w:pPr>
              <w:spacing w:before="94" w:line="211" w:lineRule="auto"/>
              <w:ind w:left="61" w:right="131"/>
              <w:jc w:val="both"/>
              <w:rPr>
                <w:rFonts w:ascii="宋体" w:hAnsi="宋体" w:eastAsia="宋体" w:cs="宋体"/>
                <w:sz w:val="29"/>
                <w:szCs w:val="29"/>
              </w:rPr>
            </w:pPr>
            <w:r>
              <w:rPr>
                <w:rFonts w:ascii="宋体" w:hAnsi="宋体" w:eastAsia="宋体" w:cs="宋体"/>
                <w:spacing w:val="3"/>
                <w:sz w:val="29"/>
                <w:szCs w:val="29"/>
              </w:rPr>
              <w:t>非营利组织</w:t>
            </w:r>
            <w:r>
              <w:rPr>
                <w:rFonts w:ascii="宋体" w:hAnsi="宋体" w:eastAsia="宋体" w:cs="宋体"/>
                <w:sz w:val="29"/>
                <w:szCs w:val="29"/>
              </w:rPr>
              <w:t xml:space="preserve"> </w:t>
            </w:r>
            <w:r>
              <w:rPr>
                <w:rFonts w:ascii="宋体" w:hAnsi="宋体" w:eastAsia="宋体" w:cs="宋体"/>
                <w:spacing w:val="2"/>
                <w:sz w:val="29"/>
                <w:szCs w:val="29"/>
              </w:rPr>
              <w:t>免税资格认</w:t>
            </w:r>
            <w:r>
              <w:rPr>
                <w:rFonts w:ascii="宋体" w:hAnsi="宋体" w:eastAsia="宋体" w:cs="宋体"/>
                <w:spacing w:val="3"/>
                <w:sz w:val="29"/>
                <w:szCs w:val="29"/>
              </w:rPr>
              <w:t xml:space="preserve"> </w:t>
            </w:r>
            <w:r>
              <w:rPr>
                <w:rFonts w:ascii="宋体" w:hAnsi="宋体" w:eastAsia="宋体" w:cs="宋体"/>
                <w:sz w:val="29"/>
                <w:szCs w:val="29"/>
              </w:rPr>
              <w:t>定</w:t>
            </w:r>
          </w:p>
        </w:tc>
        <w:tc>
          <w:tcPr>
            <w:tcW w:w="1578" w:type="dxa"/>
            <w:vAlign w:val="top"/>
          </w:tcPr>
          <w:p>
            <w:pPr>
              <w:pStyle w:val="6"/>
            </w:pPr>
          </w:p>
        </w:tc>
        <w:tc>
          <w:tcPr>
            <w:tcW w:w="1628" w:type="dxa"/>
            <w:vAlign w:val="top"/>
          </w:tcPr>
          <w:p>
            <w:pPr>
              <w:pStyle w:val="6"/>
              <w:spacing w:line="260" w:lineRule="auto"/>
            </w:pPr>
          </w:p>
          <w:p>
            <w:pPr>
              <w:pStyle w:val="6"/>
              <w:spacing w:line="260" w:lineRule="auto"/>
            </w:pPr>
          </w:p>
          <w:p>
            <w:pPr>
              <w:pStyle w:val="6"/>
              <w:spacing w:line="260" w:lineRule="auto"/>
            </w:pPr>
          </w:p>
          <w:p>
            <w:pPr>
              <w:pStyle w:val="6"/>
              <w:spacing w:line="260" w:lineRule="auto"/>
            </w:pPr>
          </w:p>
          <w:p>
            <w:pPr>
              <w:pStyle w:val="6"/>
              <w:spacing w:line="260" w:lineRule="auto"/>
            </w:pPr>
          </w:p>
          <w:p>
            <w:pPr>
              <w:pStyle w:val="6"/>
              <w:spacing w:line="260" w:lineRule="auto"/>
            </w:pPr>
          </w:p>
          <w:p>
            <w:pPr>
              <w:pStyle w:val="6"/>
              <w:spacing w:line="261" w:lineRule="auto"/>
            </w:pPr>
          </w:p>
          <w:p>
            <w:pPr>
              <w:pStyle w:val="6"/>
              <w:spacing w:line="261" w:lineRule="auto"/>
            </w:pPr>
          </w:p>
          <w:p>
            <w:pPr>
              <w:spacing w:before="94" w:line="212" w:lineRule="auto"/>
              <w:ind w:left="668" w:right="88" w:hanging="579"/>
              <w:rPr>
                <w:rFonts w:ascii="宋体" w:hAnsi="宋体" w:eastAsia="宋体" w:cs="宋体"/>
                <w:sz w:val="29"/>
                <w:szCs w:val="29"/>
              </w:rPr>
            </w:pPr>
            <w:r>
              <w:rPr>
                <w:rFonts w:ascii="宋体" w:hAnsi="宋体" w:eastAsia="宋体" w:cs="宋体"/>
                <w:b/>
                <w:bCs/>
                <w:spacing w:val="-6"/>
                <w:sz w:val="29"/>
                <w:szCs w:val="29"/>
              </w:rPr>
              <w:t>河北省财政</w:t>
            </w:r>
            <w:r>
              <w:rPr>
                <w:rFonts w:ascii="宋体" w:hAnsi="宋体" w:eastAsia="宋体" w:cs="宋体"/>
                <w:spacing w:val="3"/>
                <w:sz w:val="29"/>
                <w:szCs w:val="29"/>
              </w:rPr>
              <w:t xml:space="preserve"> </w:t>
            </w:r>
            <w:r>
              <w:rPr>
                <w:rFonts w:ascii="宋体" w:hAnsi="宋体" w:eastAsia="宋体" w:cs="宋体"/>
                <w:b/>
                <w:bCs/>
                <w:spacing w:val="-4"/>
                <w:sz w:val="29"/>
                <w:szCs w:val="29"/>
              </w:rPr>
              <w:t>厅</w:t>
            </w:r>
          </w:p>
        </w:tc>
        <w:tc>
          <w:tcPr>
            <w:tcW w:w="1469" w:type="dxa"/>
            <w:vAlign w:val="top"/>
          </w:tcPr>
          <w:p>
            <w:pPr>
              <w:pStyle w:val="6"/>
              <w:spacing w:line="259" w:lineRule="auto"/>
            </w:pPr>
          </w:p>
          <w:p>
            <w:pPr>
              <w:pStyle w:val="6"/>
              <w:spacing w:line="259" w:lineRule="auto"/>
            </w:pPr>
          </w:p>
          <w:p>
            <w:pPr>
              <w:pStyle w:val="6"/>
              <w:spacing w:line="259" w:lineRule="auto"/>
            </w:pPr>
          </w:p>
          <w:p>
            <w:pPr>
              <w:pStyle w:val="6"/>
              <w:spacing w:line="259" w:lineRule="auto"/>
            </w:pPr>
          </w:p>
          <w:p>
            <w:pPr>
              <w:pStyle w:val="6"/>
              <w:spacing w:line="260" w:lineRule="auto"/>
            </w:pPr>
          </w:p>
          <w:p>
            <w:pPr>
              <w:pStyle w:val="6"/>
              <w:spacing w:line="260" w:lineRule="auto"/>
            </w:pPr>
          </w:p>
          <w:p>
            <w:pPr>
              <w:pStyle w:val="6"/>
              <w:spacing w:line="260" w:lineRule="auto"/>
            </w:pPr>
          </w:p>
          <w:p>
            <w:pPr>
              <w:pStyle w:val="6"/>
              <w:spacing w:line="260" w:lineRule="auto"/>
            </w:pPr>
          </w:p>
          <w:p>
            <w:pPr>
              <w:spacing w:before="95" w:line="220" w:lineRule="auto"/>
              <w:ind w:left="17" w:right="263"/>
              <w:rPr>
                <w:rFonts w:ascii="宋体" w:hAnsi="宋体" w:eastAsia="宋体" w:cs="宋体"/>
                <w:sz w:val="29"/>
                <w:szCs w:val="29"/>
              </w:rPr>
            </w:pPr>
            <w:r>
              <w:rPr>
                <w:rFonts w:ascii="宋体" w:hAnsi="宋体" w:eastAsia="宋体" w:cs="宋体"/>
                <w:spacing w:val="4"/>
                <w:sz w:val="29"/>
                <w:szCs w:val="29"/>
              </w:rPr>
              <w:t>省级、市</w:t>
            </w:r>
            <w:r>
              <w:rPr>
                <w:rFonts w:ascii="宋体" w:hAnsi="宋体" w:eastAsia="宋体" w:cs="宋体"/>
                <w:sz w:val="29"/>
                <w:szCs w:val="29"/>
              </w:rPr>
              <w:t xml:space="preserve"> </w:t>
            </w:r>
            <w:r>
              <w:rPr>
                <w:rFonts w:ascii="宋体" w:hAnsi="宋体" w:eastAsia="宋体" w:cs="宋体"/>
                <w:spacing w:val="4"/>
                <w:sz w:val="29"/>
                <w:szCs w:val="29"/>
              </w:rPr>
              <w:t>级、县级</w:t>
            </w:r>
          </w:p>
        </w:tc>
        <w:tc>
          <w:tcPr>
            <w:tcW w:w="2552" w:type="dxa"/>
            <w:vAlign w:val="top"/>
          </w:tcPr>
          <w:p>
            <w:pPr>
              <w:pStyle w:val="6"/>
              <w:spacing w:line="404" w:lineRule="auto"/>
            </w:pPr>
          </w:p>
          <w:p>
            <w:pPr>
              <w:spacing w:before="94" w:line="216" w:lineRule="auto"/>
              <w:ind w:left="52" w:right="158" w:hanging="5"/>
              <w:rPr>
                <w:rFonts w:ascii="宋体" w:hAnsi="宋体" w:eastAsia="宋体" w:cs="宋体"/>
                <w:sz w:val="29"/>
                <w:szCs w:val="29"/>
              </w:rPr>
            </w:pPr>
            <w:r>
              <w:rPr>
                <w:rFonts w:ascii="宋体" w:hAnsi="宋体" w:eastAsia="宋体" w:cs="宋体"/>
                <w:b/>
                <w:bCs/>
                <w:spacing w:val="-5"/>
                <w:sz w:val="29"/>
                <w:szCs w:val="29"/>
              </w:rPr>
              <w:t>《中华人民共和国</w:t>
            </w:r>
            <w:r>
              <w:rPr>
                <w:rFonts w:ascii="宋体" w:hAnsi="宋体" w:eastAsia="宋体" w:cs="宋体"/>
                <w:spacing w:val="1"/>
                <w:sz w:val="29"/>
                <w:szCs w:val="29"/>
              </w:rPr>
              <w:t xml:space="preserve"> </w:t>
            </w:r>
            <w:r>
              <w:rPr>
                <w:rFonts w:ascii="宋体" w:hAnsi="宋体" w:eastAsia="宋体" w:cs="宋体"/>
                <w:b/>
                <w:bCs/>
                <w:spacing w:val="-2"/>
                <w:sz w:val="29"/>
                <w:szCs w:val="29"/>
              </w:rPr>
              <w:t>企业所得税法》第</w:t>
            </w:r>
          </w:p>
          <w:p>
            <w:pPr>
              <w:spacing w:line="216" w:lineRule="auto"/>
              <w:ind w:left="52"/>
              <w:rPr>
                <w:rFonts w:ascii="宋体" w:hAnsi="宋体" w:eastAsia="宋体" w:cs="宋体"/>
                <w:sz w:val="29"/>
                <w:szCs w:val="29"/>
              </w:rPr>
            </w:pPr>
            <w:r>
              <w:rPr>
                <w:rFonts w:ascii="宋体" w:hAnsi="宋体" w:eastAsia="宋体" w:cs="宋体"/>
                <w:b/>
                <w:bCs/>
                <w:spacing w:val="-2"/>
                <w:sz w:val="29"/>
                <w:szCs w:val="29"/>
              </w:rPr>
              <w:t>二十六条</w:t>
            </w:r>
          </w:p>
          <w:p>
            <w:pPr>
              <w:spacing w:before="5" w:line="215" w:lineRule="auto"/>
              <w:ind w:left="52" w:right="162" w:hanging="35"/>
              <w:rPr>
                <w:rFonts w:ascii="宋体" w:hAnsi="宋体" w:eastAsia="宋体" w:cs="宋体"/>
                <w:sz w:val="29"/>
                <w:szCs w:val="29"/>
              </w:rPr>
            </w:pPr>
            <w:r>
              <w:rPr>
                <w:rFonts w:ascii="宋体" w:hAnsi="宋体" w:eastAsia="宋体" w:cs="宋体"/>
                <w:b/>
                <w:bCs/>
                <w:spacing w:val="-5"/>
                <w:sz w:val="29"/>
                <w:szCs w:val="29"/>
              </w:rPr>
              <w:t>《中华人民共和国</w:t>
            </w:r>
            <w:r>
              <w:rPr>
                <w:rFonts w:ascii="宋体" w:hAnsi="宋体" w:eastAsia="宋体" w:cs="宋体"/>
                <w:spacing w:val="1"/>
                <w:sz w:val="29"/>
                <w:szCs w:val="29"/>
              </w:rPr>
              <w:t xml:space="preserve"> </w:t>
            </w:r>
            <w:r>
              <w:rPr>
                <w:rFonts w:ascii="宋体" w:hAnsi="宋体" w:eastAsia="宋体" w:cs="宋体"/>
                <w:b/>
                <w:bCs/>
                <w:spacing w:val="-3"/>
                <w:sz w:val="29"/>
                <w:szCs w:val="29"/>
              </w:rPr>
              <w:t>企业所得税法实施</w:t>
            </w:r>
            <w:r>
              <w:rPr>
                <w:rFonts w:ascii="宋体" w:hAnsi="宋体" w:eastAsia="宋体" w:cs="宋体"/>
                <w:spacing w:val="3"/>
                <w:sz w:val="29"/>
                <w:szCs w:val="29"/>
              </w:rPr>
              <w:t xml:space="preserve"> </w:t>
            </w:r>
            <w:r>
              <w:rPr>
                <w:rFonts w:ascii="宋体" w:hAnsi="宋体" w:eastAsia="宋体" w:cs="宋体"/>
                <w:b/>
                <w:bCs/>
                <w:spacing w:val="-5"/>
                <w:sz w:val="29"/>
                <w:szCs w:val="29"/>
              </w:rPr>
              <w:t>条例》第八十四条</w:t>
            </w:r>
            <w:r>
              <w:rPr>
                <w:rFonts w:ascii="宋体" w:hAnsi="宋体" w:eastAsia="宋体" w:cs="宋体"/>
                <w:spacing w:val="1"/>
                <w:sz w:val="29"/>
                <w:szCs w:val="29"/>
              </w:rPr>
              <w:t xml:space="preserve"> </w:t>
            </w:r>
            <w:r>
              <w:rPr>
                <w:rFonts w:ascii="宋体" w:hAnsi="宋体" w:eastAsia="宋体" w:cs="宋体"/>
                <w:b/>
                <w:bCs/>
                <w:spacing w:val="-5"/>
                <w:sz w:val="29"/>
                <w:szCs w:val="29"/>
              </w:rPr>
              <w:t>《财政部、税务总</w:t>
            </w:r>
            <w:r>
              <w:rPr>
                <w:rFonts w:ascii="宋体" w:hAnsi="宋体" w:eastAsia="宋体" w:cs="宋体"/>
                <w:spacing w:val="6"/>
                <w:sz w:val="29"/>
                <w:szCs w:val="29"/>
              </w:rPr>
              <w:t xml:space="preserve"> </w:t>
            </w:r>
            <w:r>
              <w:rPr>
                <w:rFonts w:ascii="宋体" w:hAnsi="宋体" w:eastAsia="宋体" w:cs="宋体"/>
                <w:b/>
                <w:bCs/>
                <w:spacing w:val="-3"/>
                <w:sz w:val="29"/>
                <w:szCs w:val="29"/>
              </w:rPr>
              <w:t>局关于非营利组织</w:t>
            </w:r>
            <w:r>
              <w:rPr>
                <w:rFonts w:ascii="宋体" w:hAnsi="宋体" w:eastAsia="宋体" w:cs="宋体"/>
                <w:spacing w:val="6"/>
                <w:sz w:val="29"/>
                <w:szCs w:val="29"/>
              </w:rPr>
              <w:t xml:space="preserve"> </w:t>
            </w:r>
            <w:r>
              <w:rPr>
                <w:rFonts w:ascii="宋体" w:hAnsi="宋体" w:eastAsia="宋体" w:cs="宋体"/>
                <w:b/>
                <w:bCs/>
                <w:spacing w:val="-3"/>
                <w:sz w:val="29"/>
                <w:szCs w:val="29"/>
              </w:rPr>
              <w:t>免税资格认定管理</w:t>
            </w:r>
            <w:r>
              <w:rPr>
                <w:rFonts w:ascii="宋体" w:hAnsi="宋体" w:eastAsia="宋体" w:cs="宋体"/>
                <w:sz w:val="29"/>
                <w:szCs w:val="29"/>
              </w:rPr>
              <w:t xml:space="preserve"> </w:t>
            </w:r>
            <w:r>
              <w:rPr>
                <w:rFonts w:ascii="宋体" w:hAnsi="宋体" w:eastAsia="宋体" w:cs="宋体"/>
                <w:b/>
                <w:bCs/>
                <w:spacing w:val="-4"/>
                <w:sz w:val="29"/>
                <w:szCs w:val="29"/>
              </w:rPr>
              <w:t>有关问题的通知》</w:t>
            </w:r>
            <w:r>
              <w:rPr>
                <w:rFonts w:ascii="宋体" w:hAnsi="宋体" w:eastAsia="宋体" w:cs="宋体"/>
                <w:spacing w:val="3"/>
                <w:sz w:val="29"/>
                <w:szCs w:val="29"/>
              </w:rPr>
              <w:t xml:space="preserve"> </w:t>
            </w:r>
            <w:r>
              <w:rPr>
                <w:rFonts w:ascii="宋体" w:hAnsi="宋体" w:eastAsia="宋体" w:cs="宋体"/>
                <w:b/>
                <w:bCs/>
                <w:spacing w:val="8"/>
                <w:sz w:val="29"/>
                <w:szCs w:val="29"/>
              </w:rPr>
              <w:t>(财税〔2018〕13</w:t>
            </w:r>
            <w:r>
              <w:rPr>
                <w:rFonts w:ascii="宋体" w:hAnsi="宋体" w:eastAsia="宋体" w:cs="宋体"/>
                <w:spacing w:val="2"/>
                <w:sz w:val="29"/>
                <w:szCs w:val="29"/>
              </w:rPr>
              <w:t xml:space="preserve"> </w:t>
            </w:r>
            <w:r>
              <w:rPr>
                <w:rFonts w:ascii="宋体" w:hAnsi="宋体" w:eastAsia="宋体" w:cs="宋体"/>
                <w:b/>
                <w:bCs/>
                <w:spacing w:val="-2"/>
                <w:sz w:val="29"/>
                <w:szCs w:val="29"/>
              </w:rPr>
              <w:t>号)第二条</w:t>
            </w:r>
          </w:p>
        </w:tc>
      </w:tr>
    </w:tbl>
    <w:p>
      <w:pPr>
        <w:pStyle w:val="2"/>
      </w:pPr>
    </w:p>
    <w:p>
      <w:pPr>
        <w:sectPr>
          <w:pgSz w:w="11900" w:h="16830"/>
          <w:pgMar w:top="780" w:right="1125" w:bottom="0" w:left="914" w:header="0" w:footer="0" w:gutter="0"/>
          <w:cols w:space="720" w:num="1"/>
        </w:sectPr>
      </w:pPr>
    </w:p>
    <w:p>
      <w:pPr>
        <w:pStyle w:val="2"/>
        <w:spacing w:line="339" w:lineRule="auto"/>
      </w:pPr>
    </w:p>
    <w:p>
      <w:pPr>
        <w:pStyle w:val="2"/>
        <w:spacing w:line="340" w:lineRule="auto"/>
      </w:pPr>
    </w:p>
    <w:p>
      <w:pPr>
        <w:spacing w:before="117" w:line="219" w:lineRule="auto"/>
        <w:ind w:left="2670"/>
        <w:rPr>
          <w:rFonts w:ascii="宋体" w:hAnsi="宋体" w:eastAsia="宋体" w:cs="宋体"/>
          <w:sz w:val="36"/>
          <w:szCs w:val="36"/>
        </w:rPr>
      </w:pPr>
      <w:r>
        <w:rPr>
          <w:rFonts w:ascii="宋体" w:hAnsi="宋体" w:eastAsia="宋体" w:cs="宋体"/>
          <w:b/>
          <w:bCs/>
          <w:spacing w:val="3"/>
          <w:sz w:val="36"/>
          <w:szCs w:val="36"/>
        </w:rPr>
        <w:t>高阳县财政领域行政裁决事项清单(2024年版)</w:t>
      </w:r>
    </w:p>
    <w:p>
      <w:pPr>
        <w:spacing w:line="157" w:lineRule="exact"/>
      </w:pPr>
    </w:p>
    <w:tbl>
      <w:tblPr>
        <w:tblStyle w:val="5"/>
        <w:tblW w:w="1272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4"/>
        <w:gridCol w:w="1638"/>
        <w:gridCol w:w="1509"/>
        <w:gridCol w:w="2528"/>
        <w:gridCol w:w="1529"/>
        <w:gridCol w:w="45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944" w:type="dxa"/>
            <w:vAlign w:val="top"/>
          </w:tcPr>
          <w:p>
            <w:pPr>
              <w:spacing w:before="278" w:line="221" w:lineRule="auto"/>
              <w:ind w:left="185"/>
              <w:rPr>
                <w:rFonts w:ascii="宋体" w:hAnsi="宋体" w:eastAsia="宋体" w:cs="宋体"/>
                <w:sz w:val="28"/>
                <w:szCs w:val="28"/>
              </w:rPr>
            </w:pPr>
            <w:r>
              <w:drawing>
                <wp:anchor distT="0" distB="0" distL="0" distR="0" simplePos="0" relativeHeight="251664384" behindDoc="0" locked="0" layoutInCell="1" allowOverlap="1">
                  <wp:simplePos x="0" y="0"/>
                  <wp:positionH relativeFrom="column">
                    <wp:posOffset>53975</wp:posOffset>
                  </wp:positionH>
                  <wp:positionV relativeFrom="paragraph">
                    <wp:posOffset>-885825</wp:posOffset>
                  </wp:positionV>
                  <wp:extent cx="1473200" cy="1461135"/>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8"/>
                          <a:stretch>
                            <a:fillRect/>
                          </a:stretch>
                        </pic:blipFill>
                        <pic:spPr>
                          <a:xfrm>
                            <a:off x="0" y="0"/>
                            <a:ext cx="1473440" cy="1460922"/>
                          </a:xfrm>
                          <a:prstGeom prst="rect">
                            <a:avLst/>
                          </a:prstGeom>
                        </pic:spPr>
                      </pic:pic>
                    </a:graphicData>
                  </a:graphic>
                </wp:anchor>
              </w:drawing>
            </w:r>
            <w:r>
              <w:rPr>
                <w:rFonts w:ascii="宋体" w:hAnsi="宋体" w:eastAsia="宋体" w:cs="宋体"/>
                <w:spacing w:val="8"/>
                <w:sz w:val="28"/>
                <w:szCs w:val="28"/>
              </w:rPr>
              <w:t>序号</w:t>
            </w:r>
          </w:p>
        </w:tc>
        <w:tc>
          <w:tcPr>
            <w:tcW w:w="1638" w:type="dxa"/>
            <w:vAlign w:val="top"/>
          </w:tcPr>
          <w:p>
            <w:pPr>
              <w:spacing w:before="277" w:line="220" w:lineRule="auto"/>
              <w:ind w:left="250"/>
              <w:rPr>
                <w:rFonts w:ascii="宋体" w:hAnsi="宋体" w:eastAsia="宋体" w:cs="宋体"/>
                <w:sz w:val="28"/>
                <w:szCs w:val="28"/>
              </w:rPr>
            </w:pPr>
            <w:r>
              <w:rPr>
                <w:rFonts w:ascii="宋体" w:hAnsi="宋体" w:eastAsia="宋体" w:cs="宋体"/>
                <w:spacing w:val="3"/>
                <w:sz w:val="28"/>
                <w:szCs w:val="28"/>
              </w:rPr>
              <w:t>主项名称</w:t>
            </w:r>
          </w:p>
        </w:tc>
        <w:tc>
          <w:tcPr>
            <w:tcW w:w="1509" w:type="dxa"/>
            <w:vAlign w:val="top"/>
          </w:tcPr>
          <w:p>
            <w:pPr>
              <w:spacing w:before="277" w:line="220" w:lineRule="auto"/>
              <w:ind w:left="192"/>
              <w:rPr>
                <w:rFonts w:ascii="宋体" w:hAnsi="宋体" w:eastAsia="宋体" w:cs="宋体"/>
                <w:sz w:val="28"/>
                <w:szCs w:val="28"/>
              </w:rPr>
            </w:pPr>
            <w:r>
              <w:rPr>
                <w:rFonts w:ascii="宋体" w:hAnsi="宋体" w:eastAsia="宋体" w:cs="宋体"/>
                <w:spacing w:val="3"/>
                <w:sz w:val="28"/>
                <w:szCs w:val="28"/>
              </w:rPr>
              <w:t>子项名称</w:t>
            </w:r>
          </w:p>
        </w:tc>
        <w:tc>
          <w:tcPr>
            <w:tcW w:w="2528" w:type="dxa"/>
            <w:vAlign w:val="top"/>
          </w:tcPr>
          <w:p>
            <w:pPr>
              <w:spacing w:before="276" w:line="219" w:lineRule="auto"/>
              <w:ind w:left="134"/>
              <w:rPr>
                <w:rFonts w:ascii="宋体" w:hAnsi="宋体" w:eastAsia="宋体" w:cs="宋体"/>
                <w:sz w:val="28"/>
                <w:szCs w:val="28"/>
              </w:rPr>
            </w:pPr>
            <w:r>
              <w:rPr>
                <w:rFonts w:ascii="宋体" w:hAnsi="宋体" w:eastAsia="宋体" w:cs="宋体"/>
                <w:spacing w:val="3"/>
                <w:sz w:val="28"/>
                <w:szCs w:val="28"/>
              </w:rPr>
              <w:t>省级业务指导部门</w:t>
            </w:r>
          </w:p>
        </w:tc>
        <w:tc>
          <w:tcPr>
            <w:tcW w:w="1529" w:type="dxa"/>
            <w:vAlign w:val="top"/>
          </w:tcPr>
          <w:p>
            <w:pPr>
              <w:spacing w:before="276" w:line="219" w:lineRule="auto"/>
              <w:ind w:left="196"/>
              <w:rPr>
                <w:rFonts w:ascii="宋体" w:hAnsi="宋体" w:eastAsia="宋体" w:cs="宋体"/>
                <w:sz w:val="28"/>
                <w:szCs w:val="28"/>
              </w:rPr>
            </w:pPr>
            <w:r>
              <w:rPr>
                <w:rFonts w:ascii="宋体" w:hAnsi="宋体" w:eastAsia="宋体" w:cs="宋体"/>
                <w:spacing w:val="4"/>
                <w:sz w:val="28"/>
                <w:szCs w:val="28"/>
              </w:rPr>
              <w:t>行使层级</w:t>
            </w:r>
          </w:p>
        </w:tc>
        <w:tc>
          <w:tcPr>
            <w:tcW w:w="4576" w:type="dxa"/>
            <w:vAlign w:val="top"/>
          </w:tcPr>
          <w:p>
            <w:pPr>
              <w:spacing w:before="270" w:line="219" w:lineRule="auto"/>
              <w:ind w:left="1731"/>
              <w:rPr>
                <w:rFonts w:ascii="宋体" w:hAnsi="宋体" w:eastAsia="宋体" w:cs="宋体"/>
                <w:sz w:val="28"/>
                <w:szCs w:val="28"/>
              </w:rPr>
            </w:pPr>
            <w:r>
              <w:rPr>
                <w:rFonts w:ascii="宋体" w:hAnsi="宋体" w:eastAsia="宋体" w:cs="宋体"/>
                <w:b/>
                <w:bCs/>
                <w:spacing w:val="-1"/>
                <w:sz w:val="28"/>
                <w:szCs w:val="28"/>
              </w:rPr>
              <w:t>设定依据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6" w:hRule="atLeast"/>
        </w:trPr>
        <w:tc>
          <w:tcPr>
            <w:tcW w:w="944" w:type="dxa"/>
            <w:vAlign w:val="top"/>
          </w:tcPr>
          <w:p>
            <w:pPr>
              <w:pStyle w:val="6"/>
              <w:spacing w:line="250" w:lineRule="auto"/>
            </w:pPr>
          </w:p>
          <w:p>
            <w:pPr>
              <w:pStyle w:val="6"/>
              <w:spacing w:line="251" w:lineRule="auto"/>
            </w:pPr>
          </w:p>
          <w:p>
            <w:pPr>
              <w:pStyle w:val="6"/>
              <w:spacing w:line="251" w:lineRule="auto"/>
            </w:pPr>
          </w:p>
          <w:p>
            <w:pPr>
              <w:pStyle w:val="6"/>
              <w:spacing w:line="251" w:lineRule="auto"/>
            </w:pPr>
          </w:p>
          <w:p>
            <w:pPr>
              <w:pStyle w:val="6"/>
              <w:spacing w:line="251" w:lineRule="auto"/>
            </w:pPr>
          </w:p>
          <w:p>
            <w:pPr>
              <w:pStyle w:val="6"/>
              <w:spacing w:line="251" w:lineRule="auto"/>
            </w:pPr>
          </w:p>
          <w:p>
            <w:pPr>
              <w:pStyle w:val="6"/>
              <w:spacing w:line="251" w:lineRule="auto"/>
            </w:pPr>
          </w:p>
          <w:p>
            <w:pPr>
              <w:pStyle w:val="6"/>
              <w:spacing w:line="251" w:lineRule="auto"/>
            </w:pPr>
          </w:p>
          <w:p>
            <w:pPr>
              <w:pStyle w:val="6"/>
              <w:spacing w:line="251" w:lineRule="auto"/>
            </w:pPr>
          </w:p>
          <w:p>
            <w:pPr>
              <w:pStyle w:val="6"/>
              <w:spacing w:line="251" w:lineRule="auto"/>
            </w:pPr>
          </w:p>
          <w:p>
            <w:pPr>
              <w:pStyle w:val="6"/>
              <w:spacing w:line="251" w:lineRule="auto"/>
            </w:pPr>
          </w:p>
          <w:p>
            <w:pPr>
              <w:pStyle w:val="6"/>
              <w:spacing w:line="251" w:lineRule="auto"/>
            </w:pPr>
          </w:p>
          <w:p>
            <w:pPr>
              <w:pStyle w:val="6"/>
              <w:spacing w:line="251" w:lineRule="auto"/>
            </w:pPr>
          </w:p>
          <w:p>
            <w:pPr>
              <w:pStyle w:val="6"/>
              <w:spacing w:line="251" w:lineRule="auto"/>
            </w:pPr>
          </w:p>
          <w:p>
            <w:pPr>
              <w:spacing w:before="65" w:line="184" w:lineRule="auto"/>
              <w:ind w:left="415"/>
              <w:rPr>
                <w:rFonts w:ascii="宋体" w:hAnsi="宋体" w:eastAsia="宋体" w:cs="宋体"/>
                <w:sz w:val="20"/>
                <w:szCs w:val="20"/>
              </w:rPr>
            </w:pPr>
            <w:r>
              <w:rPr>
                <w:rFonts w:ascii="宋体" w:hAnsi="宋体" w:eastAsia="宋体" w:cs="宋体"/>
                <w:sz w:val="20"/>
                <w:szCs w:val="20"/>
              </w:rPr>
              <w:t>1</w:t>
            </w:r>
          </w:p>
        </w:tc>
        <w:tc>
          <w:tcPr>
            <w:tcW w:w="1638" w:type="dxa"/>
            <w:vAlign w:val="top"/>
          </w:tcPr>
          <w:p>
            <w:pPr>
              <w:pStyle w:val="6"/>
              <w:spacing w:line="252" w:lineRule="auto"/>
            </w:pPr>
          </w:p>
          <w:p>
            <w:pPr>
              <w:pStyle w:val="6"/>
              <w:spacing w:line="252" w:lineRule="auto"/>
            </w:pPr>
          </w:p>
          <w:p>
            <w:pPr>
              <w:pStyle w:val="6"/>
              <w:spacing w:line="252" w:lineRule="auto"/>
            </w:pPr>
          </w:p>
          <w:p>
            <w:pPr>
              <w:pStyle w:val="6"/>
              <w:spacing w:line="252" w:lineRule="auto"/>
            </w:pPr>
          </w:p>
          <w:p>
            <w:pPr>
              <w:pStyle w:val="6"/>
              <w:spacing w:line="252" w:lineRule="auto"/>
            </w:pPr>
          </w:p>
          <w:p>
            <w:pPr>
              <w:pStyle w:val="6"/>
              <w:spacing w:line="252" w:lineRule="auto"/>
            </w:pPr>
          </w:p>
          <w:p>
            <w:pPr>
              <w:pStyle w:val="6"/>
              <w:spacing w:line="252" w:lineRule="auto"/>
            </w:pPr>
          </w:p>
          <w:p>
            <w:pPr>
              <w:pStyle w:val="6"/>
              <w:spacing w:line="252" w:lineRule="auto"/>
            </w:pPr>
          </w:p>
          <w:p>
            <w:pPr>
              <w:pStyle w:val="6"/>
              <w:spacing w:line="252" w:lineRule="auto"/>
            </w:pPr>
          </w:p>
          <w:p>
            <w:pPr>
              <w:pStyle w:val="6"/>
              <w:spacing w:line="252" w:lineRule="auto"/>
            </w:pPr>
          </w:p>
          <w:p>
            <w:pPr>
              <w:pStyle w:val="6"/>
              <w:spacing w:line="253" w:lineRule="auto"/>
            </w:pPr>
          </w:p>
          <w:p>
            <w:pPr>
              <w:pStyle w:val="6"/>
              <w:spacing w:line="253" w:lineRule="auto"/>
            </w:pPr>
          </w:p>
          <w:p>
            <w:pPr>
              <w:pStyle w:val="6"/>
              <w:spacing w:line="253" w:lineRule="auto"/>
            </w:pPr>
          </w:p>
          <w:p>
            <w:pPr>
              <w:spacing w:before="81" w:line="225" w:lineRule="auto"/>
              <w:ind w:left="560" w:right="75" w:hanging="499"/>
              <w:rPr>
                <w:rFonts w:ascii="宋体" w:hAnsi="宋体" w:eastAsia="宋体" w:cs="宋体"/>
                <w:sz w:val="25"/>
                <w:szCs w:val="25"/>
              </w:rPr>
            </w:pPr>
            <w:r>
              <w:rPr>
                <w:rFonts w:ascii="宋体" w:hAnsi="宋体" w:eastAsia="宋体" w:cs="宋体"/>
                <w:spacing w:val="-2"/>
                <w:sz w:val="25"/>
                <w:szCs w:val="25"/>
              </w:rPr>
              <w:t>政府采购投诉</w:t>
            </w:r>
            <w:r>
              <w:rPr>
                <w:rFonts w:ascii="宋体" w:hAnsi="宋体" w:eastAsia="宋体" w:cs="宋体"/>
                <w:spacing w:val="2"/>
                <w:sz w:val="25"/>
                <w:szCs w:val="25"/>
              </w:rPr>
              <w:t xml:space="preserve"> </w:t>
            </w:r>
            <w:r>
              <w:rPr>
                <w:rFonts w:ascii="宋体" w:hAnsi="宋体" w:eastAsia="宋体" w:cs="宋体"/>
                <w:spacing w:val="4"/>
                <w:sz w:val="25"/>
                <w:szCs w:val="25"/>
              </w:rPr>
              <w:t>处理</w:t>
            </w:r>
          </w:p>
        </w:tc>
        <w:tc>
          <w:tcPr>
            <w:tcW w:w="1509" w:type="dxa"/>
            <w:vAlign w:val="top"/>
          </w:tcPr>
          <w:p>
            <w:pPr>
              <w:pStyle w:val="6"/>
            </w:pPr>
          </w:p>
        </w:tc>
        <w:tc>
          <w:tcPr>
            <w:tcW w:w="2528" w:type="dxa"/>
            <w:vAlign w:val="top"/>
          </w:tcPr>
          <w:p>
            <w:pPr>
              <w:pStyle w:val="6"/>
              <w:spacing w:line="244" w:lineRule="auto"/>
            </w:pPr>
          </w:p>
          <w:p>
            <w:pPr>
              <w:pStyle w:val="6"/>
              <w:spacing w:line="244" w:lineRule="auto"/>
            </w:pPr>
          </w:p>
          <w:p>
            <w:pPr>
              <w:pStyle w:val="6"/>
              <w:spacing w:line="244" w:lineRule="auto"/>
            </w:pPr>
          </w:p>
          <w:p>
            <w:pPr>
              <w:pStyle w:val="6"/>
              <w:spacing w:line="244" w:lineRule="auto"/>
            </w:pPr>
          </w:p>
          <w:p>
            <w:pPr>
              <w:pStyle w:val="6"/>
              <w:spacing w:line="244" w:lineRule="auto"/>
            </w:pPr>
          </w:p>
          <w:p>
            <w:pPr>
              <w:pStyle w:val="6"/>
              <w:spacing w:line="244" w:lineRule="auto"/>
            </w:pPr>
          </w:p>
          <w:p>
            <w:pPr>
              <w:pStyle w:val="6"/>
              <w:spacing w:line="244" w:lineRule="auto"/>
            </w:pPr>
          </w:p>
          <w:p>
            <w:pPr>
              <w:pStyle w:val="6"/>
              <w:spacing w:line="244" w:lineRule="auto"/>
            </w:pPr>
          </w:p>
          <w:p>
            <w:pPr>
              <w:pStyle w:val="6"/>
              <w:spacing w:line="244" w:lineRule="auto"/>
            </w:pPr>
          </w:p>
          <w:p>
            <w:pPr>
              <w:pStyle w:val="6"/>
              <w:spacing w:line="244" w:lineRule="auto"/>
            </w:pPr>
          </w:p>
          <w:p>
            <w:pPr>
              <w:pStyle w:val="6"/>
              <w:spacing w:line="244" w:lineRule="auto"/>
            </w:pPr>
          </w:p>
          <w:p>
            <w:pPr>
              <w:pStyle w:val="6"/>
              <w:spacing w:line="245" w:lineRule="auto"/>
            </w:pPr>
          </w:p>
          <w:p>
            <w:pPr>
              <w:pStyle w:val="6"/>
              <w:spacing w:line="245" w:lineRule="auto"/>
            </w:pPr>
          </w:p>
          <w:p>
            <w:pPr>
              <w:pStyle w:val="6"/>
              <w:spacing w:line="245" w:lineRule="auto"/>
            </w:pPr>
          </w:p>
          <w:p>
            <w:pPr>
              <w:spacing w:before="81" w:line="219" w:lineRule="auto"/>
              <w:ind w:left="503"/>
              <w:rPr>
                <w:rFonts w:ascii="宋体" w:hAnsi="宋体" w:eastAsia="宋体" w:cs="宋体"/>
                <w:sz w:val="25"/>
                <w:szCs w:val="25"/>
              </w:rPr>
            </w:pPr>
            <w:r>
              <w:rPr>
                <w:rFonts w:ascii="宋体" w:hAnsi="宋体" w:eastAsia="宋体" w:cs="宋体"/>
                <w:spacing w:val="2"/>
                <w:sz w:val="25"/>
                <w:szCs w:val="25"/>
              </w:rPr>
              <w:t>河北省财政厅</w:t>
            </w:r>
          </w:p>
        </w:tc>
        <w:tc>
          <w:tcPr>
            <w:tcW w:w="1529" w:type="dxa"/>
            <w:vAlign w:val="top"/>
          </w:tcPr>
          <w:p>
            <w:pPr>
              <w:pStyle w:val="6"/>
              <w:spacing w:line="254" w:lineRule="auto"/>
            </w:pPr>
          </w:p>
          <w:p>
            <w:pPr>
              <w:pStyle w:val="6"/>
              <w:spacing w:line="254" w:lineRule="auto"/>
            </w:pPr>
          </w:p>
          <w:p>
            <w:pPr>
              <w:pStyle w:val="6"/>
              <w:spacing w:line="254" w:lineRule="auto"/>
            </w:pPr>
          </w:p>
          <w:p>
            <w:pPr>
              <w:pStyle w:val="6"/>
              <w:spacing w:line="254" w:lineRule="auto"/>
            </w:pPr>
          </w:p>
          <w:p>
            <w:pPr>
              <w:pStyle w:val="6"/>
              <w:spacing w:line="254" w:lineRule="auto"/>
            </w:pPr>
          </w:p>
          <w:p>
            <w:pPr>
              <w:pStyle w:val="6"/>
              <w:spacing w:line="254" w:lineRule="auto"/>
            </w:pPr>
          </w:p>
          <w:p>
            <w:pPr>
              <w:pStyle w:val="6"/>
              <w:spacing w:line="255" w:lineRule="auto"/>
            </w:pPr>
          </w:p>
          <w:p>
            <w:pPr>
              <w:pStyle w:val="6"/>
              <w:spacing w:line="255" w:lineRule="auto"/>
            </w:pPr>
          </w:p>
          <w:p>
            <w:pPr>
              <w:pStyle w:val="6"/>
              <w:spacing w:line="255" w:lineRule="auto"/>
            </w:pPr>
          </w:p>
          <w:p>
            <w:pPr>
              <w:pStyle w:val="6"/>
              <w:spacing w:line="255" w:lineRule="auto"/>
            </w:pPr>
          </w:p>
          <w:p>
            <w:pPr>
              <w:pStyle w:val="6"/>
              <w:spacing w:line="255" w:lineRule="auto"/>
            </w:pPr>
          </w:p>
          <w:p>
            <w:pPr>
              <w:pStyle w:val="6"/>
              <w:spacing w:line="255" w:lineRule="auto"/>
            </w:pPr>
          </w:p>
          <w:p>
            <w:pPr>
              <w:pStyle w:val="6"/>
              <w:spacing w:line="255" w:lineRule="auto"/>
            </w:pPr>
          </w:p>
          <w:p>
            <w:pPr>
              <w:spacing w:before="82" w:line="215" w:lineRule="auto"/>
              <w:ind w:left="385" w:right="117" w:hanging="249"/>
              <w:rPr>
                <w:rFonts w:ascii="宋体" w:hAnsi="宋体" w:eastAsia="宋体" w:cs="宋体"/>
                <w:sz w:val="25"/>
                <w:szCs w:val="25"/>
              </w:rPr>
            </w:pPr>
            <w:r>
              <w:rPr>
                <w:rFonts w:ascii="宋体" w:hAnsi="宋体" w:eastAsia="宋体" w:cs="宋体"/>
                <w:spacing w:val="3"/>
                <w:sz w:val="25"/>
                <w:szCs w:val="25"/>
              </w:rPr>
              <w:t>省级、市级</w:t>
            </w:r>
            <w:r>
              <w:rPr>
                <w:rFonts w:ascii="宋体" w:hAnsi="宋体" w:eastAsia="宋体" w:cs="宋体"/>
                <w:sz w:val="25"/>
                <w:szCs w:val="25"/>
              </w:rPr>
              <w:t xml:space="preserve"> </w:t>
            </w:r>
            <w:r>
              <w:rPr>
                <w:rFonts w:ascii="宋体" w:hAnsi="宋体" w:eastAsia="宋体" w:cs="宋体"/>
                <w:spacing w:val="-1"/>
                <w:sz w:val="25"/>
                <w:szCs w:val="25"/>
              </w:rPr>
              <w:t>、县级</w:t>
            </w:r>
          </w:p>
        </w:tc>
        <w:tc>
          <w:tcPr>
            <w:tcW w:w="4576" w:type="dxa"/>
            <w:vAlign w:val="top"/>
          </w:tcPr>
          <w:p>
            <w:pPr>
              <w:spacing w:before="185" w:line="219" w:lineRule="auto"/>
              <w:ind w:left="19"/>
              <w:rPr>
                <w:rFonts w:ascii="宋体" w:hAnsi="宋体" w:eastAsia="宋体" w:cs="宋体"/>
                <w:sz w:val="20"/>
                <w:szCs w:val="20"/>
              </w:rPr>
            </w:pPr>
            <w:r>
              <w:rPr>
                <w:rFonts w:ascii="宋体" w:hAnsi="宋体" w:eastAsia="宋体" w:cs="宋体"/>
                <w:b/>
                <w:bCs/>
                <w:spacing w:val="-3"/>
                <w:sz w:val="20"/>
                <w:szCs w:val="20"/>
              </w:rPr>
              <w:t>《中华人民共和国政府采购法》(主席令第14号)第</w:t>
            </w:r>
          </w:p>
          <w:p>
            <w:pPr>
              <w:spacing w:before="43" w:line="212" w:lineRule="auto"/>
              <w:ind w:left="49"/>
              <w:rPr>
                <w:rFonts w:ascii="宋体" w:hAnsi="宋体" w:eastAsia="宋体" w:cs="宋体"/>
                <w:sz w:val="20"/>
                <w:szCs w:val="20"/>
              </w:rPr>
            </w:pPr>
            <w:r>
              <w:rPr>
                <w:rFonts w:ascii="宋体" w:hAnsi="宋体" w:eastAsia="宋体" w:cs="宋体"/>
                <w:b/>
                <w:bCs/>
                <w:spacing w:val="-2"/>
                <w:sz w:val="20"/>
                <w:szCs w:val="20"/>
              </w:rPr>
              <w:t>五十六条政府采购监督管理部门应当在收到投诉后</w:t>
            </w:r>
            <w:r>
              <w:rPr>
                <w:rFonts w:ascii="宋体" w:hAnsi="宋体" w:eastAsia="宋体" w:cs="宋体"/>
                <w:spacing w:val="2"/>
                <w:sz w:val="20"/>
                <w:szCs w:val="20"/>
              </w:rPr>
              <w:t xml:space="preserve">  </w:t>
            </w:r>
            <w:r>
              <w:rPr>
                <w:rFonts w:ascii="宋体" w:hAnsi="宋体" w:eastAsia="宋体" w:cs="宋体"/>
                <w:b/>
                <w:bCs/>
                <w:spacing w:val="-6"/>
                <w:sz w:val="20"/>
                <w:szCs w:val="20"/>
              </w:rPr>
              <w:t>三十个工作日内，对投诉事项作出处理决定，并以书</w:t>
            </w:r>
            <w:r>
              <w:rPr>
                <w:rFonts w:ascii="宋体" w:hAnsi="宋体" w:eastAsia="宋体" w:cs="宋体"/>
                <w:spacing w:val="4"/>
                <w:sz w:val="20"/>
                <w:szCs w:val="20"/>
              </w:rPr>
              <w:t xml:space="preserve"> </w:t>
            </w:r>
            <w:r>
              <w:rPr>
                <w:rFonts w:ascii="宋体" w:hAnsi="宋体" w:eastAsia="宋体" w:cs="宋体"/>
                <w:b/>
                <w:bCs/>
                <w:spacing w:val="-2"/>
                <w:sz w:val="20"/>
                <w:szCs w:val="20"/>
              </w:rPr>
              <w:t>面形式通知投诉人和与投诉事项有关的当事人。</w:t>
            </w:r>
          </w:p>
          <w:p>
            <w:pPr>
              <w:spacing w:line="218" w:lineRule="auto"/>
              <w:rPr>
                <w:rFonts w:ascii="宋体" w:hAnsi="宋体" w:eastAsia="宋体" w:cs="宋体"/>
                <w:sz w:val="20"/>
                <w:szCs w:val="20"/>
              </w:rPr>
            </w:pPr>
            <w:r>
              <w:rPr>
                <w:rFonts w:ascii="宋体" w:hAnsi="宋体" w:eastAsia="宋体" w:cs="宋体"/>
                <w:b/>
                <w:bCs/>
                <w:spacing w:val="-4"/>
                <w:sz w:val="20"/>
                <w:szCs w:val="20"/>
              </w:rPr>
              <w:t>《中华人民共和国政府采购法》(主席令第14号)第</w:t>
            </w:r>
          </w:p>
          <w:p>
            <w:pPr>
              <w:spacing w:before="13" w:line="221" w:lineRule="auto"/>
              <w:ind w:left="59"/>
              <w:rPr>
                <w:rFonts w:ascii="宋体" w:hAnsi="宋体" w:eastAsia="宋体" w:cs="宋体"/>
                <w:sz w:val="20"/>
                <w:szCs w:val="20"/>
              </w:rPr>
            </w:pPr>
            <w:r>
              <w:rPr>
                <w:rFonts w:ascii="宋体" w:hAnsi="宋体" w:eastAsia="宋体" w:cs="宋体"/>
                <w:b/>
                <w:bCs/>
                <w:spacing w:val="-7"/>
                <w:sz w:val="20"/>
                <w:szCs w:val="20"/>
              </w:rPr>
              <w:t>五十七条政府采购监督管理部门在处理投诉事项期</w:t>
            </w:r>
            <w:r>
              <w:rPr>
                <w:rFonts w:ascii="宋体" w:hAnsi="宋体" w:eastAsia="宋体" w:cs="宋体"/>
                <w:spacing w:val="3"/>
                <w:sz w:val="20"/>
                <w:szCs w:val="20"/>
              </w:rPr>
              <w:t xml:space="preserve">   </w:t>
            </w:r>
            <w:r>
              <w:rPr>
                <w:rFonts w:ascii="宋体" w:hAnsi="宋体" w:eastAsia="宋体" w:cs="宋体"/>
                <w:b/>
                <w:bCs/>
                <w:spacing w:val="-7"/>
                <w:sz w:val="20"/>
                <w:szCs w:val="20"/>
              </w:rPr>
              <w:t>间，可以视具体情况书面通知采购人暂停采购活动，</w:t>
            </w:r>
            <w:r>
              <w:rPr>
                <w:rFonts w:ascii="宋体" w:hAnsi="宋体" w:eastAsia="宋体" w:cs="宋体"/>
                <w:spacing w:val="17"/>
                <w:sz w:val="20"/>
                <w:szCs w:val="20"/>
              </w:rPr>
              <w:t xml:space="preserve"> </w:t>
            </w:r>
            <w:r>
              <w:rPr>
                <w:rFonts w:ascii="宋体" w:hAnsi="宋体" w:eastAsia="宋体" w:cs="宋体"/>
                <w:b/>
                <w:bCs/>
                <w:spacing w:val="-6"/>
                <w:sz w:val="20"/>
                <w:szCs w:val="20"/>
              </w:rPr>
              <w:t>但暂停时间最长不得超过三十日。</w:t>
            </w:r>
          </w:p>
          <w:p>
            <w:pPr>
              <w:spacing w:before="4" w:line="221" w:lineRule="auto"/>
              <w:ind w:left="59" w:hanging="59"/>
              <w:rPr>
                <w:rFonts w:ascii="宋体" w:hAnsi="宋体" w:eastAsia="宋体" w:cs="宋体"/>
                <w:sz w:val="20"/>
                <w:szCs w:val="20"/>
              </w:rPr>
            </w:pPr>
            <w:r>
              <w:rPr>
                <w:rFonts w:ascii="宋体" w:hAnsi="宋体" w:eastAsia="宋体" w:cs="宋体"/>
                <w:b/>
                <w:bCs/>
                <w:spacing w:val="-5"/>
                <w:sz w:val="20"/>
                <w:szCs w:val="20"/>
              </w:rPr>
              <w:t>《中华人民共和国政府采购法实施条例》(国务院令</w:t>
            </w:r>
            <w:r>
              <w:rPr>
                <w:rFonts w:ascii="宋体" w:hAnsi="宋体" w:eastAsia="宋体" w:cs="宋体"/>
                <w:spacing w:val="8"/>
                <w:sz w:val="20"/>
                <w:szCs w:val="20"/>
              </w:rPr>
              <w:t xml:space="preserve">  </w:t>
            </w:r>
            <w:r>
              <w:rPr>
                <w:rFonts w:ascii="宋体" w:hAnsi="宋体" w:eastAsia="宋体" w:cs="宋体"/>
                <w:b/>
                <w:bCs/>
                <w:spacing w:val="-4"/>
                <w:sz w:val="20"/>
                <w:szCs w:val="20"/>
              </w:rPr>
              <w:t>第658号)第五十六条财政部门处理投诉事项采用书</w:t>
            </w:r>
            <w:r>
              <w:rPr>
                <w:rFonts w:ascii="宋体" w:hAnsi="宋体" w:eastAsia="宋体" w:cs="宋体"/>
                <w:spacing w:val="3"/>
                <w:sz w:val="20"/>
                <w:szCs w:val="20"/>
              </w:rPr>
              <w:t xml:space="preserve">  </w:t>
            </w:r>
            <w:r>
              <w:rPr>
                <w:rFonts w:ascii="宋体" w:hAnsi="宋体" w:eastAsia="宋体" w:cs="宋体"/>
                <w:b/>
                <w:bCs/>
                <w:spacing w:val="-7"/>
                <w:sz w:val="20"/>
                <w:szCs w:val="20"/>
              </w:rPr>
              <w:t>面审查的方式，必要时可以进行调查取证或者组织质</w:t>
            </w:r>
            <w:r>
              <w:rPr>
                <w:rFonts w:ascii="宋体" w:hAnsi="宋体" w:eastAsia="宋体" w:cs="宋体"/>
                <w:spacing w:val="18"/>
                <w:sz w:val="20"/>
                <w:szCs w:val="20"/>
              </w:rPr>
              <w:t xml:space="preserve"> </w:t>
            </w:r>
            <w:r>
              <w:rPr>
                <w:rFonts w:ascii="宋体" w:hAnsi="宋体" w:eastAsia="宋体" w:cs="宋体"/>
                <w:b/>
                <w:bCs/>
                <w:spacing w:val="-4"/>
                <w:sz w:val="20"/>
                <w:szCs w:val="20"/>
              </w:rPr>
              <w:t>证。</w:t>
            </w:r>
          </w:p>
          <w:p>
            <w:pPr>
              <w:spacing w:line="229" w:lineRule="auto"/>
              <w:ind w:left="59" w:right="2" w:hanging="20"/>
              <w:rPr>
                <w:rFonts w:ascii="宋体" w:hAnsi="宋体" w:eastAsia="宋体" w:cs="宋体"/>
                <w:sz w:val="20"/>
                <w:szCs w:val="20"/>
              </w:rPr>
            </w:pPr>
            <w:r>
              <w:rPr>
                <w:rFonts w:ascii="宋体" w:hAnsi="宋体" w:eastAsia="宋体" w:cs="宋体"/>
                <w:b/>
                <w:bCs/>
                <w:spacing w:val="-6"/>
                <w:sz w:val="20"/>
                <w:szCs w:val="20"/>
              </w:rPr>
              <w:t>对财政部门依法进行的调查取证，投诉人和与投诉事</w:t>
            </w:r>
            <w:r>
              <w:rPr>
                <w:rFonts w:ascii="宋体" w:hAnsi="宋体" w:eastAsia="宋体" w:cs="宋体"/>
                <w:spacing w:val="12"/>
                <w:sz w:val="20"/>
                <w:szCs w:val="20"/>
              </w:rPr>
              <w:t xml:space="preserve"> </w:t>
            </w:r>
            <w:r>
              <w:rPr>
                <w:rFonts w:ascii="宋体" w:hAnsi="宋体" w:eastAsia="宋体" w:cs="宋体"/>
                <w:b/>
                <w:bCs/>
                <w:spacing w:val="-7"/>
                <w:sz w:val="20"/>
                <w:szCs w:val="20"/>
              </w:rPr>
              <w:t>项有关的当事人应当如实反映情况，并提供相关材料</w:t>
            </w:r>
          </w:p>
          <w:p>
            <w:pPr>
              <w:spacing w:before="213" w:line="219" w:lineRule="auto"/>
              <w:ind w:left="59" w:right="4" w:hanging="59"/>
              <w:rPr>
                <w:rFonts w:ascii="宋体" w:hAnsi="宋体" w:eastAsia="宋体" w:cs="宋体"/>
                <w:sz w:val="20"/>
                <w:szCs w:val="20"/>
              </w:rPr>
            </w:pPr>
            <w:r>
              <w:rPr>
                <w:rFonts w:ascii="宋体" w:hAnsi="宋体" w:eastAsia="宋体" w:cs="宋体"/>
                <w:b/>
                <w:bCs/>
                <w:spacing w:val="-4"/>
                <w:sz w:val="20"/>
                <w:szCs w:val="20"/>
              </w:rPr>
              <w:t>《中华人民共和国政府采购法实施条例》(国务院令</w:t>
            </w:r>
            <w:r>
              <w:rPr>
                <w:rFonts w:ascii="宋体" w:hAnsi="宋体" w:eastAsia="宋体" w:cs="宋体"/>
                <w:spacing w:val="2"/>
                <w:sz w:val="20"/>
                <w:szCs w:val="20"/>
              </w:rPr>
              <w:t xml:space="preserve">  </w:t>
            </w:r>
            <w:r>
              <w:rPr>
                <w:rFonts w:ascii="宋体" w:hAnsi="宋体" w:eastAsia="宋体" w:cs="宋体"/>
                <w:b/>
                <w:bCs/>
                <w:spacing w:val="-3"/>
                <w:sz w:val="20"/>
                <w:szCs w:val="20"/>
              </w:rPr>
              <w:t>第658号)第五十八条财政部门处理投诉事项，需要</w:t>
            </w:r>
            <w:r>
              <w:rPr>
                <w:rFonts w:ascii="宋体" w:hAnsi="宋体" w:eastAsia="宋体" w:cs="宋体"/>
                <w:spacing w:val="6"/>
                <w:sz w:val="20"/>
                <w:szCs w:val="20"/>
              </w:rPr>
              <w:t xml:space="preserve">  </w:t>
            </w:r>
            <w:r>
              <w:rPr>
                <w:rFonts w:ascii="宋体" w:hAnsi="宋体" w:eastAsia="宋体" w:cs="宋体"/>
                <w:b/>
                <w:bCs/>
                <w:spacing w:val="-7"/>
                <w:sz w:val="20"/>
                <w:szCs w:val="20"/>
              </w:rPr>
              <w:t>检验、检测、鉴定、专家评审以及需要投诉人补正材</w:t>
            </w:r>
            <w:r>
              <w:rPr>
                <w:rFonts w:ascii="宋体" w:hAnsi="宋体" w:eastAsia="宋体" w:cs="宋体"/>
                <w:spacing w:val="13"/>
                <w:sz w:val="20"/>
                <w:szCs w:val="20"/>
              </w:rPr>
              <w:t xml:space="preserve"> </w:t>
            </w:r>
            <w:r>
              <w:rPr>
                <w:rFonts w:ascii="宋体" w:hAnsi="宋体" w:eastAsia="宋体" w:cs="宋体"/>
                <w:b/>
                <w:bCs/>
                <w:spacing w:val="-3"/>
                <w:sz w:val="20"/>
                <w:szCs w:val="20"/>
              </w:rPr>
              <w:t>料的，所需时间不计算在投诉处理期限内。</w:t>
            </w:r>
          </w:p>
          <w:p>
            <w:pPr>
              <w:spacing w:before="33" w:line="205" w:lineRule="auto"/>
              <w:ind w:left="69" w:hanging="10"/>
              <w:rPr>
                <w:rFonts w:ascii="宋体" w:hAnsi="宋体" w:eastAsia="宋体" w:cs="宋体"/>
                <w:sz w:val="20"/>
                <w:szCs w:val="20"/>
              </w:rPr>
            </w:pPr>
            <w:r>
              <w:rPr>
                <w:rFonts w:ascii="宋体" w:hAnsi="宋体" w:eastAsia="宋体" w:cs="宋体"/>
                <w:b/>
                <w:bCs/>
                <w:spacing w:val="-7"/>
                <w:sz w:val="20"/>
                <w:szCs w:val="20"/>
              </w:rPr>
              <w:t>财政部门对投诉事项作出的处理决定，应当在省级以</w:t>
            </w:r>
            <w:r>
              <w:rPr>
                <w:rFonts w:ascii="宋体" w:hAnsi="宋体" w:eastAsia="宋体" w:cs="宋体"/>
                <w:spacing w:val="17"/>
                <w:sz w:val="20"/>
                <w:szCs w:val="20"/>
              </w:rPr>
              <w:t xml:space="preserve"> </w:t>
            </w:r>
            <w:r>
              <w:rPr>
                <w:rFonts w:ascii="宋体" w:hAnsi="宋体" w:eastAsia="宋体" w:cs="宋体"/>
                <w:b/>
                <w:bCs/>
                <w:spacing w:val="-3"/>
                <w:sz w:val="20"/>
                <w:szCs w:val="20"/>
              </w:rPr>
              <w:t>上人民政府财政部门指定的媒体上公告。</w:t>
            </w:r>
          </w:p>
          <w:p>
            <w:pPr>
              <w:spacing w:before="34" w:line="219" w:lineRule="auto"/>
              <w:ind w:left="19"/>
              <w:rPr>
                <w:rFonts w:ascii="宋体" w:hAnsi="宋体" w:eastAsia="宋体" w:cs="宋体"/>
                <w:sz w:val="20"/>
                <w:szCs w:val="20"/>
              </w:rPr>
            </w:pPr>
            <w:r>
              <w:rPr>
                <w:rFonts w:ascii="宋体" w:hAnsi="宋体" w:eastAsia="宋体" w:cs="宋体"/>
                <w:b/>
                <w:bCs/>
                <w:spacing w:val="-3"/>
                <w:sz w:val="20"/>
                <w:szCs w:val="20"/>
              </w:rPr>
              <w:t>《政府采购质疑和投诉办法》(财政部令第94号)第</w:t>
            </w:r>
          </w:p>
          <w:p>
            <w:pPr>
              <w:spacing w:before="3" w:line="221" w:lineRule="auto"/>
              <w:ind w:left="59" w:right="115"/>
              <w:rPr>
                <w:rFonts w:ascii="宋体" w:hAnsi="宋体" w:eastAsia="宋体" w:cs="宋体"/>
                <w:sz w:val="20"/>
                <w:szCs w:val="20"/>
              </w:rPr>
            </w:pPr>
            <w:r>
              <w:rPr>
                <w:rFonts w:ascii="宋体" w:hAnsi="宋体" w:eastAsia="宋体" w:cs="宋体"/>
                <w:b/>
                <w:bCs/>
                <w:spacing w:val="-3"/>
                <w:sz w:val="20"/>
                <w:szCs w:val="20"/>
              </w:rPr>
              <w:t>六条供应商投诉按照采购人所属预算级次，由本级</w:t>
            </w:r>
            <w:r>
              <w:rPr>
                <w:rFonts w:ascii="宋体" w:hAnsi="宋体" w:eastAsia="宋体" w:cs="宋体"/>
                <w:spacing w:val="9"/>
                <w:sz w:val="20"/>
                <w:szCs w:val="20"/>
              </w:rPr>
              <w:t xml:space="preserve"> </w:t>
            </w:r>
            <w:r>
              <w:rPr>
                <w:rFonts w:ascii="宋体" w:hAnsi="宋体" w:eastAsia="宋体" w:cs="宋体"/>
                <w:b/>
                <w:bCs/>
                <w:spacing w:val="-3"/>
                <w:sz w:val="20"/>
                <w:szCs w:val="20"/>
              </w:rPr>
              <w:t>财政部门处理。</w:t>
            </w:r>
          </w:p>
          <w:p>
            <w:pPr>
              <w:spacing w:line="214" w:lineRule="auto"/>
              <w:ind w:left="39" w:firstLine="19"/>
              <w:jc w:val="both"/>
              <w:rPr>
                <w:rFonts w:ascii="宋体" w:hAnsi="宋体" w:eastAsia="宋体" w:cs="宋体"/>
                <w:sz w:val="20"/>
                <w:szCs w:val="20"/>
              </w:rPr>
            </w:pPr>
            <w:r>
              <w:rPr>
                <w:rFonts w:ascii="宋体" w:hAnsi="宋体" w:eastAsia="宋体" w:cs="宋体"/>
                <w:b/>
                <w:bCs/>
                <w:spacing w:val="-10"/>
                <w:sz w:val="20"/>
                <w:szCs w:val="20"/>
              </w:rPr>
              <w:t>跨区域联合采购项目的投诉，采购人所属预算级次相</w:t>
            </w:r>
            <w:r>
              <w:rPr>
                <w:rFonts w:ascii="宋体" w:hAnsi="宋体" w:eastAsia="宋体" w:cs="宋体"/>
                <w:spacing w:val="2"/>
                <w:sz w:val="20"/>
                <w:szCs w:val="20"/>
              </w:rPr>
              <w:t xml:space="preserve">  </w:t>
            </w:r>
            <w:r>
              <w:rPr>
                <w:rFonts w:ascii="宋体" w:hAnsi="宋体" w:eastAsia="宋体" w:cs="宋体"/>
                <w:b/>
                <w:bCs/>
                <w:spacing w:val="-10"/>
                <w:sz w:val="20"/>
                <w:szCs w:val="20"/>
              </w:rPr>
              <w:t>同的，由采购文件事先约定的财政部门负责处理，事</w:t>
            </w:r>
            <w:r>
              <w:rPr>
                <w:rFonts w:ascii="宋体" w:hAnsi="宋体" w:eastAsia="宋体" w:cs="宋体"/>
                <w:spacing w:val="9"/>
                <w:sz w:val="20"/>
                <w:szCs w:val="20"/>
              </w:rPr>
              <w:t xml:space="preserve">  </w:t>
            </w:r>
            <w:r>
              <w:rPr>
                <w:rFonts w:ascii="宋体" w:hAnsi="宋体" w:eastAsia="宋体" w:cs="宋体"/>
                <w:b/>
                <w:bCs/>
                <w:spacing w:val="-6"/>
                <w:sz w:val="20"/>
                <w:szCs w:val="20"/>
              </w:rPr>
              <w:t>先未约定的，由最先收到投诉的财政部门负责处理；</w:t>
            </w:r>
            <w:r>
              <w:rPr>
                <w:rFonts w:ascii="宋体" w:hAnsi="宋体" w:eastAsia="宋体" w:cs="宋体"/>
                <w:spacing w:val="14"/>
                <w:sz w:val="20"/>
                <w:szCs w:val="20"/>
              </w:rPr>
              <w:t xml:space="preserve"> </w:t>
            </w:r>
            <w:r>
              <w:rPr>
                <w:rFonts w:ascii="宋体" w:hAnsi="宋体" w:eastAsia="宋体" w:cs="宋体"/>
                <w:b/>
                <w:bCs/>
                <w:spacing w:val="-10"/>
                <w:sz w:val="20"/>
                <w:szCs w:val="20"/>
              </w:rPr>
              <w:t>采购人所属预算级次不同的，由预算级次最高的财政</w:t>
            </w:r>
            <w:r>
              <w:rPr>
                <w:rFonts w:ascii="宋体" w:hAnsi="宋体" w:eastAsia="宋体" w:cs="宋体"/>
                <w:spacing w:val="8"/>
                <w:sz w:val="20"/>
                <w:szCs w:val="20"/>
              </w:rPr>
              <w:t xml:space="preserve">  </w:t>
            </w:r>
            <w:r>
              <w:rPr>
                <w:rFonts w:ascii="宋体" w:hAnsi="宋体" w:eastAsia="宋体" w:cs="宋体"/>
                <w:b/>
                <w:bCs/>
                <w:spacing w:val="-4"/>
                <w:sz w:val="20"/>
                <w:szCs w:val="20"/>
              </w:rPr>
              <w:t>部门负责处理。</w:t>
            </w:r>
          </w:p>
        </w:tc>
      </w:tr>
    </w:tbl>
    <w:p>
      <w:pPr>
        <w:pStyle w:val="2"/>
      </w:pPr>
    </w:p>
    <w:sectPr>
      <w:pgSz w:w="16830" w:h="11900"/>
      <w:pgMar w:top="829" w:right="2524" w:bottom="0" w:left="984"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displayBackgroundShape w:val="1"/>
  <w:documentProtection w:enforcement="0"/>
  <w:characterSpacingControl w:val="doNotCompress"/>
  <w:compat>
    <w:spaceForUL/>
    <w:ulTrailSpace/>
    <w:useFELayout/>
    <w:compatSetting w:name="compatibilityMode" w:uri="http://schemas.microsoft.com/office/word" w:val="14"/>
  </w:compat>
  <w:docVars>
    <w:docVar w:name="commondata" w:val="eyJoZGlkIjoiZDBiZGMwZTFlOGMyNjM5NDQyZmQ2MDQyN2IwMTgwMDkifQ=="/>
  </w:docVars>
  <w:rsids>
    <w:rsidRoot w:val="00000000"/>
    <w:rsid w:val="1F132B70"/>
    <w:rsid w:val="48330186"/>
    <w:rsid w:val="5B572732"/>
    <w:rsid w:val="689054BF"/>
    <w:rsid w:val="713C681D"/>
    <w:rsid w:val="EFDCF0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TotalTime>8</TotalTime>
  <ScaleCrop>false</ScaleCrop>
  <LinksUpToDate>false</LinksUpToDate>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2025-01-02T23:13:00Z</dcterms:created>
  <dc:creator>Kingsoft-PDF</dc:creator>
  <cp:lastModifiedBy>Administratorgy0312</cp:lastModifiedBy>
  <dcterms:modified xsi:type="dcterms:W3CDTF">2025-03-25T06:23:59Z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2025-01-02T15:14:00Z</vt:filetime>
  </property>
  <property fmtid="{D5CDD505-2E9C-101B-9397-08002B2CF9AE}" pid="4" name="UsrData">
    <vt:lpwstr>67763cb1d4a4c7001f233984wl</vt:lpwstr>
  </property>
  <property fmtid="{D5CDD505-2E9C-101B-9397-08002B2CF9AE}" pid="5" name="KSOProductBuildVer">
    <vt:lpwstr>2052-11.1.0.10314</vt:lpwstr>
  </property>
  <property fmtid="{D5CDD505-2E9C-101B-9397-08002B2CF9AE}" pid="6" name="ICV">
    <vt:lpwstr>64CED39A2A5DC8C5885976670EAAB47B_42</vt:lpwstr>
  </property>
</Properties>
</file>