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distribute"/>
        <w:rPr>
          <w:rFonts w:hint="eastAsia"/>
          <w:b/>
          <w:bCs/>
          <w:color w:val="FF0000"/>
          <w:w w:val="85"/>
          <w:sz w:val="72"/>
          <w:szCs w:val="72"/>
          <w:lang w:eastAsia="zh-CN"/>
        </w:rPr>
      </w:pPr>
      <w:r>
        <w:rPr>
          <w:rFonts w:hint="eastAsia"/>
          <w:b/>
          <w:bCs/>
          <w:color w:val="FF0000"/>
          <w:w w:val="85"/>
          <w:sz w:val="72"/>
          <w:szCs w:val="72"/>
          <w:lang w:eastAsia="zh-CN"/>
        </w:rPr>
        <w:t>高</w:t>
      </w:r>
      <w:r>
        <w:rPr>
          <w:rFonts w:hint="eastAsia"/>
          <w:b/>
          <w:bCs/>
          <w:color w:val="FF0000"/>
          <w:w w:val="85"/>
          <w:sz w:val="72"/>
          <w:szCs w:val="72"/>
          <w:lang w:val="en-US" w:eastAsia="zh-CN"/>
        </w:rPr>
        <w:t xml:space="preserve"> </w:t>
      </w:r>
      <w:r>
        <w:rPr>
          <w:rFonts w:hint="eastAsia"/>
          <w:b/>
          <w:bCs/>
          <w:color w:val="FF0000"/>
          <w:w w:val="85"/>
          <w:sz w:val="72"/>
          <w:szCs w:val="72"/>
          <w:lang w:eastAsia="zh-CN"/>
        </w:rPr>
        <w:t>阳</w:t>
      </w:r>
      <w:r>
        <w:rPr>
          <w:rFonts w:hint="eastAsia"/>
          <w:b/>
          <w:bCs/>
          <w:color w:val="FF0000"/>
          <w:w w:val="85"/>
          <w:sz w:val="72"/>
          <w:szCs w:val="72"/>
          <w:lang w:val="en-US" w:eastAsia="zh-CN"/>
        </w:rPr>
        <w:t xml:space="preserve"> </w:t>
      </w:r>
      <w:r>
        <w:rPr>
          <w:rFonts w:hint="eastAsia"/>
          <w:b/>
          <w:bCs/>
          <w:color w:val="FF0000"/>
          <w:w w:val="85"/>
          <w:sz w:val="72"/>
          <w:szCs w:val="72"/>
          <w:lang w:eastAsia="zh-CN"/>
        </w:rPr>
        <w:t>县</w:t>
      </w:r>
      <w:r>
        <w:rPr>
          <w:rFonts w:hint="eastAsia"/>
          <w:b/>
          <w:bCs/>
          <w:color w:val="FF0000"/>
          <w:w w:val="85"/>
          <w:sz w:val="72"/>
          <w:szCs w:val="72"/>
          <w:lang w:val="en-US" w:eastAsia="zh-CN"/>
        </w:rPr>
        <w:t xml:space="preserve"> </w:t>
      </w:r>
      <w:r>
        <w:rPr>
          <w:rFonts w:hint="eastAsia"/>
          <w:b/>
          <w:bCs/>
          <w:color w:val="FF0000"/>
          <w:w w:val="85"/>
          <w:sz w:val="72"/>
          <w:szCs w:val="72"/>
          <w:lang w:eastAsia="zh-CN"/>
        </w:rPr>
        <w:t>发</w:t>
      </w:r>
      <w:r>
        <w:rPr>
          <w:rFonts w:hint="eastAsia"/>
          <w:b/>
          <w:bCs/>
          <w:color w:val="FF0000"/>
          <w:w w:val="85"/>
          <w:sz w:val="72"/>
          <w:szCs w:val="72"/>
          <w:lang w:val="en-US" w:eastAsia="zh-CN"/>
        </w:rPr>
        <w:t xml:space="preserve"> </w:t>
      </w:r>
      <w:r>
        <w:rPr>
          <w:rFonts w:hint="eastAsia"/>
          <w:b/>
          <w:bCs/>
          <w:color w:val="FF0000"/>
          <w:w w:val="85"/>
          <w:sz w:val="72"/>
          <w:szCs w:val="72"/>
          <w:lang w:eastAsia="zh-CN"/>
        </w:rPr>
        <w:t>展</w:t>
      </w:r>
      <w:r>
        <w:rPr>
          <w:rFonts w:hint="eastAsia"/>
          <w:b/>
          <w:bCs/>
          <w:color w:val="FF0000"/>
          <w:w w:val="85"/>
          <w:sz w:val="72"/>
          <w:szCs w:val="72"/>
          <w:lang w:val="en-US" w:eastAsia="zh-CN"/>
        </w:rPr>
        <w:t xml:space="preserve"> </w:t>
      </w:r>
      <w:r>
        <w:rPr>
          <w:rFonts w:hint="eastAsia"/>
          <w:b/>
          <w:bCs/>
          <w:color w:val="FF0000"/>
          <w:w w:val="85"/>
          <w:sz w:val="72"/>
          <w:szCs w:val="72"/>
          <w:lang w:eastAsia="zh-CN"/>
        </w:rPr>
        <w:t>和</w:t>
      </w:r>
      <w:r>
        <w:rPr>
          <w:rFonts w:hint="eastAsia"/>
          <w:b/>
          <w:bCs/>
          <w:color w:val="FF0000"/>
          <w:w w:val="85"/>
          <w:sz w:val="72"/>
          <w:szCs w:val="72"/>
          <w:lang w:val="en-US" w:eastAsia="zh-CN"/>
        </w:rPr>
        <w:t xml:space="preserve"> </w:t>
      </w:r>
      <w:r>
        <w:rPr>
          <w:rFonts w:hint="eastAsia"/>
          <w:b/>
          <w:bCs/>
          <w:color w:val="FF0000"/>
          <w:w w:val="85"/>
          <w:sz w:val="72"/>
          <w:szCs w:val="72"/>
          <w:lang w:eastAsia="zh-CN"/>
        </w:rPr>
        <w:t>改</w:t>
      </w:r>
      <w:r>
        <w:rPr>
          <w:rFonts w:hint="eastAsia"/>
          <w:b/>
          <w:bCs/>
          <w:color w:val="FF0000"/>
          <w:w w:val="85"/>
          <w:sz w:val="72"/>
          <w:szCs w:val="72"/>
          <w:lang w:val="en-US" w:eastAsia="zh-CN"/>
        </w:rPr>
        <w:t xml:space="preserve"> </w:t>
      </w:r>
      <w:r>
        <w:rPr>
          <w:rFonts w:hint="eastAsia"/>
          <w:b/>
          <w:bCs/>
          <w:color w:val="FF0000"/>
          <w:w w:val="85"/>
          <w:sz w:val="72"/>
          <w:szCs w:val="72"/>
          <w:lang w:eastAsia="zh-CN"/>
        </w:rPr>
        <w:t>革</w:t>
      </w:r>
      <w:r>
        <w:rPr>
          <w:rFonts w:hint="eastAsia"/>
          <w:b/>
          <w:bCs/>
          <w:color w:val="FF0000"/>
          <w:w w:val="85"/>
          <w:sz w:val="72"/>
          <w:szCs w:val="72"/>
          <w:lang w:val="en-US" w:eastAsia="zh-CN"/>
        </w:rPr>
        <w:t xml:space="preserve"> </w:t>
      </w:r>
      <w:r>
        <w:rPr>
          <w:rFonts w:hint="eastAsia"/>
          <w:b/>
          <w:bCs/>
          <w:color w:val="FF0000"/>
          <w:w w:val="85"/>
          <w:sz w:val="72"/>
          <w:szCs w:val="72"/>
          <w:lang w:eastAsia="zh-CN"/>
        </w:rPr>
        <w:t>局</w:t>
      </w:r>
    </w:p>
    <w:p>
      <w:pPr>
        <w:pStyle w:val="2"/>
        <w:jc w:val="distribute"/>
        <w:rPr>
          <w:rFonts w:hint="eastAsia" w:ascii="Times New Roman" w:hAnsi="Times New Roman" w:eastAsia="宋体" w:cs="Times New Roman"/>
          <w:b/>
          <w:bCs/>
          <w:color w:val="FF0000"/>
          <w:w w:val="85"/>
          <w:kern w:val="2"/>
          <w:sz w:val="72"/>
          <w:szCs w:val="72"/>
          <w:lang w:val="en-US" w:eastAsia="zh-CN" w:bidi="ar-SA"/>
        </w:rPr>
      </w:pPr>
      <w:r>
        <w:rPr>
          <w:rFonts w:hint="eastAsia" w:ascii="Times New Roman" w:hAnsi="Times New Roman" w:eastAsia="宋体" w:cs="Times New Roman"/>
          <w:b/>
          <w:bCs/>
          <w:color w:val="FF0000"/>
          <w:w w:val="85"/>
          <w:kern w:val="2"/>
          <w:sz w:val="72"/>
          <w:szCs w:val="72"/>
          <w:lang w:val="en-US" w:eastAsia="zh-CN" w:bidi="ar-SA"/>
        </w:rPr>
        <w:t>高阳县市场监督管理局</w:t>
      </w:r>
    </w:p>
    <w:p>
      <w:pPr>
        <w:spacing w:line="520" w:lineRule="exact"/>
        <w:jc w:val="both"/>
        <w:rPr>
          <w:rFonts w:hint="default" w:ascii="仿宋_GB2312" w:hAnsi="宋体" w:eastAsia="仿宋_GB2312"/>
          <w:color w:val="FF0000"/>
          <w:sz w:val="32"/>
          <w:szCs w:val="32"/>
          <w:u w:val="thick"/>
          <w:lang w:val="en-US" w:eastAsia="zh-CN"/>
        </w:rPr>
      </w:pPr>
      <w:r>
        <w:rPr>
          <w:rFonts w:hint="eastAsia" w:ascii="仿宋_GB2312" w:hAnsi="宋体" w:eastAsia="仿宋_GB2312"/>
          <w:color w:val="FF0000"/>
          <w:sz w:val="32"/>
          <w:szCs w:val="32"/>
          <w:u w:val="thick"/>
        </w:rPr>
        <w:t xml:space="preserve">                                    </w:t>
      </w:r>
      <w:r>
        <w:rPr>
          <w:rFonts w:hint="eastAsia" w:ascii="仿宋_GB2312" w:hAnsi="宋体" w:eastAsia="仿宋_GB2312"/>
          <w:color w:val="FF0000"/>
          <w:sz w:val="32"/>
          <w:szCs w:val="32"/>
          <w:u w:val="thick"/>
          <w:lang w:val="en-US" w:eastAsia="zh-CN"/>
        </w:rPr>
        <w:t xml:space="preserve">                      </w:t>
      </w:r>
    </w:p>
    <w:p>
      <w:pPr>
        <w:spacing w:line="520" w:lineRule="exact"/>
        <w:jc w:val="center"/>
        <w:rPr>
          <w:rFonts w:hint="eastAsia" w:ascii="方正小标宋简体" w:eastAsia="方正小标宋简体"/>
          <w:sz w:val="44"/>
          <w:szCs w:val="44"/>
          <w:lang w:eastAsia="zh-CN"/>
        </w:rPr>
      </w:pPr>
    </w:p>
    <w:p>
      <w:pPr>
        <w:spacing w:line="520" w:lineRule="exact"/>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高阳县发展和改革局</w:t>
      </w:r>
    </w:p>
    <w:p>
      <w:pPr>
        <w:spacing w:line="520" w:lineRule="exact"/>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高阳县市场监督管理局</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关于开展202</w:t>
      </w:r>
      <w:r>
        <w:rPr>
          <w:rFonts w:hint="eastAsia" w:ascii="宋体" w:hAnsi="宋体" w:cs="宋体"/>
          <w:b/>
          <w:bCs/>
          <w:sz w:val="44"/>
          <w:szCs w:val="44"/>
          <w:lang w:val="en-US" w:eastAsia="zh-CN"/>
        </w:rPr>
        <w:t>5</w:t>
      </w:r>
      <w:r>
        <w:rPr>
          <w:rFonts w:hint="eastAsia" w:ascii="宋体" w:hAnsi="宋体" w:eastAsia="宋体" w:cs="宋体"/>
          <w:b/>
          <w:bCs/>
          <w:sz w:val="44"/>
          <w:szCs w:val="44"/>
        </w:rPr>
        <w:t>年</w:t>
      </w:r>
      <w:r>
        <w:rPr>
          <w:rFonts w:hint="eastAsia" w:ascii="宋体" w:hAnsi="宋体" w:eastAsia="宋体" w:cs="宋体"/>
          <w:b/>
          <w:bCs/>
          <w:sz w:val="44"/>
          <w:szCs w:val="44"/>
          <w:lang w:eastAsia="zh-CN"/>
        </w:rPr>
        <w:t>度</w:t>
      </w:r>
      <w:r>
        <w:rPr>
          <w:rFonts w:hint="eastAsia" w:ascii="宋体" w:hAnsi="宋体" w:cs="宋体"/>
          <w:b/>
          <w:bCs/>
          <w:sz w:val="44"/>
          <w:szCs w:val="44"/>
          <w:lang w:eastAsia="zh-CN"/>
        </w:rPr>
        <w:t>粮食</w:t>
      </w:r>
      <w:r>
        <w:rPr>
          <w:rFonts w:hint="eastAsia" w:ascii="宋体" w:hAnsi="宋体" w:eastAsia="宋体" w:cs="宋体"/>
          <w:b/>
          <w:bCs/>
          <w:sz w:val="44"/>
          <w:szCs w:val="44"/>
        </w:rPr>
        <w:t>收购</w:t>
      </w:r>
      <w:r>
        <w:rPr>
          <w:rFonts w:hint="eastAsia" w:ascii="宋体" w:hAnsi="宋体" w:cs="宋体"/>
          <w:b/>
          <w:bCs/>
          <w:sz w:val="44"/>
          <w:szCs w:val="44"/>
          <w:lang w:eastAsia="zh-CN"/>
        </w:rPr>
        <w:t>及政策性粮食销售监督</w:t>
      </w:r>
      <w:r>
        <w:rPr>
          <w:rFonts w:hint="eastAsia" w:ascii="宋体" w:hAnsi="宋体" w:eastAsia="宋体" w:cs="宋体"/>
          <w:b/>
          <w:bCs/>
          <w:sz w:val="44"/>
          <w:szCs w:val="44"/>
        </w:rPr>
        <w:t>联合检查</w:t>
      </w:r>
      <w:r>
        <w:rPr>
          <w:rFonts w:hint="eastAsia" w:ascii="宋体" w:hAnsi="宋体" w:cs="宋体"/>
          <w:b/>
          <w:bCs/>
          <w:sz w:val="44"/>
          <w:szCs w:val="44"/>
          <w:lang w:eastAsia="zh-CN"/>
        </w:rPr>
        <w:t>工作</w:t>
      </w:r>
      <w:r>
        <w:rPr>
          <w:rFonts w:hint="eastAsia" w:ascii="宋体" w:hAnsi="宋体" w:eastAsia="宋体" w:cs="宋体"/>
          <w:b/>
          <w:bCs/>
          <w:sz w:val="44"/>
          <w:szCs w:val="44"/>
        </w:rPr>
        <w:t>的通知</w:t>
      </w:r>
    </w:p>
    <w:p>
      <w:pPr>
        <w:spacing w:line="520" w:lineRule="exact"/>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eastAsia="仿宋_GB2312"/>
          <w:sz w:val="32"/>
          <w:szCs w:val="32"/>
        </w:rPr>
      </w:pPr>
      <w:r>
        <w:rPr>
          <w:rFonts w:hint="eastAsia" w:ascii="仿宋_GB2312" w:eastAsia="仿宋_GB2312"/>
          <w:sz w:val="32"/>
          <w:szCs w:val="32"/>
        </w:rPr>
        <w:t>县发改局</w:t>
      </w:r>
      <w:r>
        <w:rPr>
          <w:rFonts w:hint="eastAsia" w:ascii="仿宋_GB2312" w:eastAsia="仿宋_GB2312"/>
          <w:sz w:val="32"/>
          <w:szCs w:val="32"/>
          <w:lang w:eastAsia="zh-CN"/>
        </w:rPr>
        <w:t>、市场监督管理局相关股室</w:t>
      </w:r>
      <w:r>
        <w:rPr>
          <w:rFonts w:ascii="仿宋_GB2312" w:eastAsia="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为严格落实国家粮食收储政策，切实保护种粮农民利益，确保收购工作顺利进行，按照</w:t>
      </w:r>
      <w:r>
        <w:rPr>
          <w:rFonts w:hint="eastAsia" w:ascii="仿宋_GB2312" w:hAnsi="仿宋_GB2312" w:eastAsia="仿宋_GB2312" w:cs="仿宋_GB2312"/>
          <w:sz w:val="32"/>
          <w:szCs w:val="32"/>
          <w:lang w:eastAsia="zh-CN"/>
        </w:rPr>
        <w:t>上级有关</w:t>
      </w:r>
      <w:r>
        <w:rPr>
          <w:rFonts w:hint="eastAsia" w:ascii="仿宋_GB2312" w:hAnsi="仿宋_GB2312" w:eastAsia="仿宋_GB2312" w:cs="仿宋_GB2312"/>
          <w:color w:val="auto"/>
          <w:sz w:val="32"/>
          <w:szCs w:val="32"/>
        </w:rPr>
        <w:t>要求，</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sz w:val="32"/>
          <w:szCs w:val="32"/>
          <w:lang w:eastAsia="zh-CN"/>
        </w:rPr>
        <w:t>发改局</w:t>
      </w:r>
      <w:r>
        <w:rPr>
          <w:rFonts w:hint="eastAsia" w:ascii="仿宋_GB2312" w:hAnsi="仿宋_GB2312" w:eastAsia="仿宋_GB2312" w:cs="仿宋_GB2312"/>
          <w:sz w:val="32"/>
          <w:szCs w:val="32"/>
        </w:rPr>
        <w:t>、市场监督管理局决定开展202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粮食</w:t>
      </w:r>
      <w:r>
        <w:rPr>
          <w:rFonts w:hint="eastAsia" w:ascii="仿宋_GB2312" w:hAnsi="仿宋_GB2312" w:eastAsia="仿宋_GB2312" w:cs="仿宋_GB2312"/>
          <w:sz w:val="32"/>
          <w:szCs w:val="32"/>
        </w:rPr>
        <w:t>收购联合督查检查。有关事项通知如下：</w:t>
      </w:r>
    </w:p>
    <w:p>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一、检查时间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夏粮收购时间：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中旬</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9月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秋粮收购时间：</w:t>
      </w:r>
      <w:r>
        <w:rPr>
          <w:rFonts w:hint="eastAsia" w:ascii="仿宋_GB2312" w:hAnsi="仿宋_GB2312" w:eastAsia="仿宋_GB2312" w:cs="仿宋_GB2312"/>
          <w:sz w:val="32"/>
          <w:szCs w:val="32"/>
          <w:lang w:val="en-US" w:eastAsia="zh-CN"/>
        </w:rPr>
        <w:t>10月-次年3月</w:t>
      </w:r>
      <w:r>
        <w:rPr>
          <w:rFonts w:hint="eastAsia" w:ascii="仿宋_GB2312" w:hAnsi="仿宋_GB2312" w:eastAsia="仿宋_GB2312" w:cs="仿宋_GB2312"/>
          <w:sz w:val="32"/>
          <w:szCs w:val="32"/>
        </w:rPr>
        <w:t>。</w:t>
      </w:r>
    </w:p>
    <w:p>
      <w:pPr>
        <w:ind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二、检查</w:t>
      </w:r>
      <w:r>
        <w:rPr>
          <w:rFonts w:hint="eastAsia" w:ascii="方正黑体_GBK" w:hAnsi="方正黑体_GBK" w:eastAsia="方正黑体_GBK" w:cs="方正黑体_GBK"/>
          <w:sz w:val="32"/>
          <w:szCs w:val="32"/>
          <w:lang w:eastAsia="zh-CN"/>
        </w:rPr>
        <w:t>对象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辖区内从事粮食收购活动的各类主体，结合前期夏粮收购</w:t>
      </w:r>
      <w:r>
        <w:rPr>
          <w:rFonts w:hint="eastAsia" w:ascii="仿宋_GB2312" w:hAnsi="仿宋_GB2312" w:eastAsia="仿宋_GB2312" w:cs="仿宋_GB2312"/>
          <w:sz w:val="32"/>
          <w:szCs w:val="32"/>
        </w:rPr>
        <w:t>“双随机、一公开”的检查</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以及安全生产综合普查结果，有增储、轮换任务的地方储备粮库点为重点检查对象</w:t>
      </w:r>
      <w:r>
        <w:rPr>
          <w:rFonts w:hint="eastAsia" w:ascii="仿宋_GB2312" w:hAnsi="仿宋_GB2312" w:eastAsia="仿宋_GB2312" w:cs="仿宋_GB2312"/>
          <w:sz w:val="32"/>
          <w:szCs w:val="32"/>
        </w:rPr>
        <w:t>。</w:t>
      </w:r>
    </w:p>
    <w:p>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三、检查内容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县发展和改革局：夏粮收购督查；省级食盐、食糖储备数量、质量和储存安全行政检查； 小麦最低收购价收购巡查； 对省级储备粮数量、质量、储存安全的行政检查和轮换专项检查；省级救灾物资储备数量、质量和储存安全行政检查；全国粮食库存检查省级抽查；粮食和物资储备行业安全生产检查。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w:t>
      </w:r>
      <w:bookmarkStart w:id="0" w:name="_GoBack"/>
      <w:bookmarkEnd w:id="0"/>
      <w:r>
        <w:rPr>
          <w:rFonts w:hint="eastAsia" w:ascii="仿宋_GB2312" w:hAnsi="仿宋_GB2312" w:eastAsia="仿宋_GB2312" w:cs="仿宋_GB2312"/>
          <w:sz w:val="32"/>
          <w:szCs w:val="32"/>
          <w:lang w:eastAsia="zh-CN"/>
        </w:rPr>
        <w:t>市场监督管理局</w:t>
      </w:r>
      <w:r>
        <w:rPr>
          <w:rFonts w:hint="eastAsia" w:ascii="仿宋_GB2312" w:hAnsi="仿宋_GB2312" w:eastAsia="仿宋_GB2312" w:cs="仿宋_GB2312"/>
          <w:sz w:val="32"/>
          <w:szCs w:val="32"/>
        </w:rPr>
        <w:t>：计量监督检查；价格行为检查；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明码标价是否规范，是否存在使用不合格计量、检验器具或者破坏计量、检验器具准确度等违法违规行为，是否存在滥用市场支配地位以不公平高价销售粮食或者以不公平低价收购粮食；收购业务流程是否规范，是否价格上墙、标准上榜、样品上台，收购定等定质、扣水扣杂标准是否公开，质量检验相关仪器设备是否按规定检定校验；是否严格执行粮食收购入库质量安全检验制度以及国家相关质量和食品安全标准，是否严格执行国家增扣量规定，是否存在“以次充好”“先收后转”“转圈粮”“以陈顶新”“掺杂使假”“拒收合格粮食”等违法违规行为；是否存在区域性“卖粮难”风险，是否存在克扣补贴、“打白条”或拖欠农民售粮款等违法违规行为；是否对发现的质量不达标、食品安全指标不合格的入库粮食及时退出政策性收购并妥善处置；是否建立规范严格的数量、质量管理档案；是否按《粮食流通管理条例》相关规定备案。</w:t>
      </w:r>
    </w:p>
    <w:p>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四、工作要求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1.联合检查组要严格落实“四不两直”检查要求，不得提前透露被查单位信息，对检查中发现的涉粮违法违规行为，严格依法依规予以处罚，并以适当方式公开检查结果，对重大涉粮违法违规案件予以通报。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2.各单位要高度重视夏粮收购联合检查工作，提前备齐相关台账资料，密切配合现场检查，确保督导检查工作顺利开展</w:t>
      </w:r>
      <w:r>
        <w:rPr>
          <w:rFonts w:hint="eastAsia" w:ascii="仿宋_GB2312" w:hAnsi="仿宋_GB2312" w:eastAsia="仿宋_GB2312" w:cs="仿宋_GB2312"/>
          <w:sz w:val="32"/>
          <w:szCs w:val="32"/>
          <w:lang w:eastAsia="zh-CN"/>
        </w:rPr>
        <w:t>，检查</w:t>
      </w:r>
      <w:r>
        <w:rPr>
          <w:rFonts w:hint="eastAsia" w:ascii="仿宋_GB2312" w:hAnsi="仿宋_GB2312" w:eastAsia="仿宋_GB2312" w:cs="仿宋_GB2312"/>
          <w:sz w:val="32"/>
          <w:szCs w:val="32"/>
        </w:rPr>
        <w:t>过程中，严格执行中央八项规定。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县发改局、市场监管局要参照市级联合执法方式，统筹执法资源，强化执法力量，完善执法体系，互相支持配合，开展联合执法，形成各司其职、合力共治的粮食流通协同联动执法新格局。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4.参照《关于规范粮食收购行为的提醒告诫书》（范本）式样，联合制定本地《提醒告诫书》，发放给辖区内各类粮食经营者张贴在收购场所显著位置。</w:t>
      </w:r>
    </w:p>
    <w:p>
      <w:pPr>
        <w:pStyle w:val="2"/>
        <w:rPr>
          <w:rFonts w:hint="eastAsia"/>
          <w:lang w:eastAsia="zh-CN"/>
        </w:rPr>
      </w:pPr>
    </w:p>
    <w:p>
      <w:pPr>
        <w:pStyle w:val="2"/>
        <w:rPr>
          <w:rFonts w:hint="eastAsia"/>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高阳县</w:t>
      </w:r>
      <w:r>
        <w:rPr>
          <w:rFonts w:hint="eastAsia" w:ascii="仿宋_GB2312" w:hAnsi="仿宋_GB2312" w:eastAsia="仿宋_GB2312" w:cs="仿宋_GB2312"/>
          <w:sz w:val="32"/>
          <w:szCs w:val="32"/>
        </w:rPr>
        <w:t>发展和改革</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高阳县市场监督管理局</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lMDEwNTlkNmIyZjVlYThlNzcxNmQ4ZGE4Zjk3YjYifQ=="/>
  </w:docVars>
  <w:rsids>
    <w:rsidRoot w:val="682F38EF"/>
    <w:rsid w:val="10A373B8"/>
    <w:rsid w:val="466353A7"/>
    <w:rsid w:val="5A9044DC"/>
    <w:rsid w:val="682F38EF"/>
    <w:rsid w:val="6E293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1010</Words>
  <Characters>1026</Characters>
  <Lines>0</Lines>
  <Paragraphs>0</Paragraphs>
  <TotalTime>10</TotalTime>
  <ScaleCrop>false</ScaleCrop>
  <LinksUpToDate>false</LinksUpToDate>
  <CharactersWithSpaces>1130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2024-07-02T00:40:00Z</dcterms:created>
  <dc:creator>禅净-haohao</dc:creator>
  <cp:lastModifiedBy>Administratorgy0312</cp:lastModifiedBy>
  <dcterms:modified xsi:type="dcterms:W3CDTF">2025-08-05T07:26:24Z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C4B62EB0743740678C44F1522F8DA047_11</vt:lpwstr>
  </property>
  <property fmtid="{D5CDD505-2E9C-101B-9397-08002B2CF9AE}" pid="4" name="KSOTemplateDocerSaveRecord">
    <vt:lpwstr>eyJoZGlkIjoiZmVlMDEwNTlkNmIyZjVlYThlNzcxNmQ4ZGE4Zjk3YjYiLCJ1c2VySWQiOiI2MTA5NTM2NDMifQ==</vt:lpwstr>
  </property>
</Properties>
</file>