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79536">
      <w:pPr>
        <w:pStyle w:val="5"/>
        <w:spacing w:before="0" w:beforeAutospacing="0" w:after="0" w:afterAutospacing="0" w:line="0" w:lineRule="atLeast"/>
        <w:jc w:val="both"/>
        <w:rPr>
          <w:rStyle w:val="6"/>
          <w:rFonts w:ascii="方正小标宋简体" w:eastAsia="方正小标宋简体"/>
          <w:b/>
          <w:bCs/>
          <w:color w:val="FF0000"/>
          <w:sz w:val="72"/>
          <w:szCs w:val="72"/>
        </w:rPr>
      </w:pPr>
      <w:r>
        <w:rPr>
          <w:rStyle w:val="6"/>
          <w:rFonts w:hint="eastAsia" w:ascii="方正小标宋简体" w:eastAsia="方正小标宋简体"/>
          <w:b/>
          <w:bCs/>
          <w:color w:val="FF0000"/>
          <w:sz w:val="72"/>
          <w:szCs w:val="72"/>
        </w:rPr>
        <w:t>高阳县住房和城乡建设局</w:t>
      </w:r>
    </w:p>
    <w:p w14:paraId="2B77D751">
      <w:pPr>
        <w:pStyle w:val="5"/>
        <w:spacing w:before="0" w:beforeAutospacing="0" w:after="0" w:afterAutospacing="0" w:line="0" w:lineRule="atLeast"/>
        <w:jc w:val="center"/>
        <w:rPr>
          <w:rStyle w:val="6"/>
          <w:rFonts w:ascii="方正小标宋简体" w:eastAsia="方正小标宋简体"/>
          <w:b/>
          <w:bCs/>
          <w:color w:val="FF0000"/>
          <w:sz w:val="72"/>
          <w:szCs w:val="72"/>
        </w:rPr>
      </w:pPr>
      <w:r>
        <w:rPr>
          <w:rStyle w:val="6"/>
          <w:rFonts w:hint="eastAsia" w:ascii="方正小标宋简体" w:eastAsia="方正小标宋简体"/>
          <w:b/>
          <w:bCs/>
          <w:color w:val="FF0000"/>
          <w:sz w:val="72"/>
          <w:szCs w:val="72"/>
        </w:rPr>
        <w:t xml:space="preserve">高  阳 </w:t>
      </w:r>
      <w:r>
        <w:rPr>
          <w:rStyle w:val="6"/>
          <w:rFonts w:ascii="方正小标宋简体" w:eastAsia="方正小标宋简体"/>
          <w:b/>
          <w:bCs/>
          <w:color w:val="FF0000"/>
          <w:sz w:val="72"/>
          <w:szCs w:val="72"/>
        </w:rPr>
        <w:t xml:space="preserve"> </w:t>
      </w:r>
      <w:r>
        <w:rPr>
          <w:rStyle w:val="6"/>
          <w:rFonts w:hint="eastAsia" w:ascii="方正小标宋简体" w:eastAsia="方正小标宋简体"/>
          <w:b/>
          <w:bCs/>
          <w:color w:val="FF0000"/>
          <w:sz w:val="72"/>
          <w:szCs w:val="72"/>
        </w:rPr>
        <w:t xml:space="preserve">县 </w:t>
      </w:r>
      <w:r>
        <w:rPr>
          <w:rStyle w:val="6"/>
          <w:rFonts w:ascii="方正小标宋简体" w:eastAsia="方正小标宋简体"/>
          <w:b/>
          <w:bCs/>
          <w:color w:val="FF0000"/>
          <w:sz w:val="72"/>
          <w:szCs w:val="72"/>
        </w:rPr>
        <w:t xml:space="preserve"> </w:t>
      </w:r>
      <w:r>
        <w:rPr>
          <w:rStyle w:val="6"/>
          <w:rFonts w:hint="eastAsia" w:ascii="方正小标宋简体" w:eastAsia="方正小标宋简体"/>
          <w:b/>
          <w:bCs/>
          <w:color w:val="FF0000"/>
          <w:sz w:val="72"/>
          <w:szCs w:val="72"/>
        </w:rPr>
        <w:t xml:space="preserve">气 </w:t>
      </w:r>
      <w:r>
        <w:rPr>
          <w:rStyle w:val="6"/>
          <w:rFonts w:ascii="方正小标宋简体" w:eastAsia="方正小标宋简体"/>
          <w:b/>
          <w:bCs/>
          <w:color w:val="FF0000"/>
          <w:sz w:val="72"/>
          <w:szCs w:val="72"/>
        </w:rPr>
        <w:t xml:space="preserve"> </w:t>
      </w:r>
      <w:r>
        <w:rPr>
          <w:rStyle w:val="6"/>
          <w:rFonts w:hint="eastAsia" w:ascii="方正小标宋简体" w:eastAsia="方正小标宋简体"/>
          <w:b/>
          <w:bCs/>
          <w:color w:val="FF0000"/>
          <w:sz w:val="72"/>
          <w:szCs w:val="72"/>
        </w:rPr>
        <w:t>象  局</w:t>
      </w:r>
    </w:p>
    <w:p w14:paraId="3C00903F">
      <w:pPr>
        <w:spacing w:line="0" w:lineRule="atLeast"/>
        <w:ind w:firstLine="2240" w:firstLineChars="700"/>
        <w:jc w:val="both"/>
        <w:rPr>
          <w:rFonts w:hint="eastAsia" w:ascii="方正小标宋简体" w:hAnsi="方正小标宋简体" w:eastAsia="仿宋_GB2312" w:cs="方正小标宋简体"/>
          <w:color w:val="FF0000"/>
          <w:sz w:val="11"/>
          <w:szCs w:val="11"/>
          <w:u w:val="thick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高建发〔202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〕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2号</w:t>
      </w:r>
    </w:p>
    <w:p w14:paraId="5A8D013C">
      <w:pPr>
        <w:spacing w:line="0" w:lineRule="atLeast"/>
        <w:jc w:val="both"/>
        <w:rPr>
          <w:rFonts w:hint="eastAsia" w:ascii="方正小标宋简体" w:hAnsi="方正小标宋简体" w:eastAsia="方正小标宋简体" w:cs="方正小标宋简体"/>
          <w:color w:val="FF0000"/>
          <w:sz w:val="11"/>
          <w:szCs w:val="11"/>
          <w:u w:val="thick"/>
        </w:rPr>
      </w:pPr>
    </w:p>
    <w:p w14:paraId="78D47C69">
      <w:pPr>
        <w:spacing w:line="0" w:lineRule="atLeast"/>
        <w:jc w:val="both"/>
        <w:rPr>
          <w:rFonts w:hint="eastAsia" w:ascii="方正小标宋简体" w:hAnsi="方正小标宋简体" w:eastAsia="方正小标宋简体" w:cs="方正小标宋简体"/>
          <w:color w:val="FF0000"/>
          <w:sz w:val="11"/>
          <w:szCs w:val="11"/>
          <w:u w:val="thick"/>
        </w:rPr>
      </w:pPr>
      <w:r>
        <w:rPr>
          <w:rFonts w:ascii="方正小标宋简体" w:hAnsi="方正小标宋简体" w:eastAsia="方正小标宋简体" w:cs="方正小标宋简体"/>
          <w:color w:val="FF0000"/>
          <w:sz w:val="11"/>
          <w:szCs w:val="11"/>
          <w:u w:val="thick"/>
        </w:rPr>
        <w:t xml:space="preserve">                                                                                                                                                              </w:t>
      </w:r>
    </w:p>
    <w:p w14:paraId="595613BE">
      <w:pPr>
        <w:spacing w:line="560" w:lineRule="exact"/>
        <w:ind w:left="795" w:hanging="795" w:hangingChars="200"/>
        <w:jc w:val="both"/>
        <w:rPr>
          <w:b/>
          <w:bCs/>
          <w:w w:val="9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bCs/>
          <w:w w:val="90"/>
          <w:sz w:val="44"/>
          <w:szCs w:val="44"/>
        </w:rPr>
        <w:t>关于开展高阳县燃气及供水企业“双随机、一公开”跨部门联合抽查监管工作的通知</w:t>
      </w:r>
    </w:p>
    <w:bookmarkEnd w:id="0"/>
    <w:p w14:paraId="4A709010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各相关单位：</w:t>
      </w:r>
    </w:p>
    <w:p w14:paraId="585EC8E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为认真贯彻落实《202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年保定市“双随机、一公开”监管工作实施方案》和《202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年高阳县“双随机、一公开”监管工作实施方案》、《高阳县202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年度双随机抽查工作计划的通知》等相关文件精神，进一步推进“双随机、一公开”监管工作持续、广泛、深入地开展，结合工作实际，决定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月1日起开展202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年度燃气及供水企业 “双随机、一公开”跨部门联合抽查工作，请依据《关于开展高阳县燃气及供水企业“双随机、一公开”跨部门联合抽查监管工作实施方案》开展工作。</w:t>
      </w:r>
    </w:p>
    <w:p w14:paraId="4525C5A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联系电话：高阳县住房和城乡建设局  电话 6620320</w:t>
      </w:r>
    </w:p>
    <w:p w14:paraId="10CF81F5">
      <w:pPr>
        <w:spacing w:line="56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高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阳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县  气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象  局  电话6699323</w:t>
      </w:r>
    </w:p>
    <w:p w14:paraId="1878880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附件：关于开展高阳县燃气及供水企业“双随机、一公开”跨部门联合抽查监管工作实施方案</w:t>
      </w:r>
    </w:p>
    <w:p w14:paraId="02A31E89"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</w:p>
    <w:p w14:paraId="670ADD8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高阳县住房和城乡建设局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高阳县气象局</w:t>
      </w:r>
    </w:p>
    <w:p w14:paraId="204F7C93"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E962585">
      <w:pPr>
        <w:spacing w:line="560" w:lineRule="exact"/>
        <w:ind w:firstLine="321" w:firstLineChars="100"/>
      </w:pPr>
      <w:r>
        <w:rPr>
          <w:rStyle w:val="6"/>
          <w:b/>
          <w:bCs/>
          <w:sz w:val="32"/>
          <w:szCs w:val="32"/>
        </w:rPr>
        <w:t>附件</w:t>
      </w:r>
      <w:r>
        <w:t xml:space="preserve"> </w:t>
      </w:r>
    </w:p>
    <w:p w14:paraId="0E4A17E7">
      <w:pPr>
        <w:pStyle w:val="5"/>
        <w:spacing w:before="0" w:beforeAutospacing="0" w:after="0" w:afterAutospacing="0"/>
        <w:jc w:val="center"/>
        <w:rPr>
          <w:rStyle w:val="7"/>
          <w:sz w:val="44"/>
          <w:szCs w:val="44"/>
        </w:rPr>
      </w:pPr>
    </w:p>
    <w:p w14:paraId="30FE606E">
      <w:pPr>
        <w:pStyle w:val="5"/>
        <w:spacing w:before="0" w:beforeAutospacing="0" w:after="0" w:afterAutospacing="0" w:line="0" w:lineRule="atLeast"/>
        <w:jc w:val="center"/>
        <w:rPr>
          <w:rFonts w:ascii="方正小标宋简体" w:eastAsia="方正小标宋简体"/>
        </w:rPr>
      </w:pPr>
    </w:p>
    <w:p w14:paraId="11474625">
      <w:pPr>
        <w:pStyle w:val="5"/>
        <w:spacing w:before="0" w:beforeAutospacing="0" w:after="0" w:afterAutospacing="0"/>
        <w:jc w:val="center"/>
        <w:rPr>
          <w:rStyle w:val="6"/>
          <w:rFonts w:ascii="方正小标宋简体" w:eastAsia="方正小标宋简体"/>
          <w:b/>
          <w:bCs/>
          <w:sz w:val="32"/>
          <w:szCs w:val="32"/>
        </w:rPr>
      </w:pPr>
      <w:r>
        <w:rPr>
          <w:rStyle w:val="6"/>
          <w:rFonts w:hint="eastAsia" w:ascii="方正小标宋简体" w:eastAsia="方正小标宋简体"/>
          <w:b/>
          <w:bCs/>
          <w:sz w:val="32"/>
          <w:szCs w:val="32"/>
        </w:rPr>
        <w:t>关于开展高阳县燃气及供水企业</w:t>
      </w:r>
    </w:p>
    <w:p w14:paraId="0664DE20">
      <w:pPr>
        <w:pStyle w:val="5"/>
        <w:spacing w:before="0" w:beforeAutospacing="0" w:after="0" w:afterAutospacing="0"/>
        <w:jc w:val="center"/>
        <w:rPr>
          <w:rStyle w:val="6"/>
          <w:b/>
          <w:bCs/>
          <w:sz w:val="32"/>
          <w:szCs w:val="32"/>
        </w:rPr>
      </w:pPr>
      <w:r>
        <w:rPr>
          <w:rStyle w:val="6"/>
          <w:rFonts w:hint="eastAsia" w:ascii="方正小标宋简体" w:eastAsia="方正小标宋简体"/>
          <w:b/>
          <w:bCs/>
          <w:sz w:val="32"/>
          <w:szCs w:val="32"/>
        </w:rPr>
        <w:t>“双随机、一公开”跨部门联合抽查监管工作实施方案</w:t>
      </w:r>
    </w:p>
    <w:p w14:paraId="611BB741">
      <w:pPr>
        <w:pStyle w:val="5"/>
        <w:spacing w:before="0" w:beforeAutospacing="0" w:after="0" w:afterAutospacing="0"/>
        <w:ind w:firstLine="640" w:firstLineChars="200"/>
        <w:rPr>
          <w:rStyle w:val="6"/>
          <w:rFonts w:ascii="仿宋_GB2312" w:eastAsia="仿宋_GB2312"/>
          <w:sz w:val="32"/>
          <w:szCs w:val="32"/>
        </w:rPr>
      </w:pPr>
    </w:p>
    <w:p w14:paraId="175F4900">
      <w:pPr>
        <w:pStyle w:val="5"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bidi="ar"/>
        </w:rPr>
        <w:t xml:space="preserve">  为认真贯彻落实《202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bidi="ar"/>
        </w:rPr>
        <w:t>年保定市“双随机、一公开”监管工作实施方案》和《202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bidi="ar"/>
        </w:rPr>
        <w:t>年高阳县“双随机、一公开”监管工作实施方案》、《高阳县202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bidi="ar"/>
        </w:rPr>
        <w:t>年度双随机抽查工作计划的通知》等相关文件精神，进一步推进“双随机、一公开”监管工作持续、广泛、深入地开展，提升“双随机，一公开”监管效能</w:t>
      </w:r>
      <w:r>
        <w:rPr>
          <w:rStyle w:val="6"/>
          <w:rFonts w:hint="eastAsia" w:ascii="仿宋" w:hAnsi="仿宋" w:eastAsia="仿宋" w:cs="仿宋"/>
          <w:sz w:val="32"/>
          <w:szCs w:val="32"/>
        </w:rPr>
        <w:t>，特制定方案如下：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3E1A5E5">
      <w:pPr>
        <w:pStyle w:val="5"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</w:rPr>
        <w:t>一、时间安排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0BDD33F">
      <w:pPr>
        <w:pStyle w:val="5"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sz w:val="32"/>
          <w:szCs w:val="32"/>
        </w:rPr>
        <w:t>202</w:t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Style w:val="6"/>
          <w:rFonts w:hint="eastAsia" w:ascii="仿宋" w:hAnsi="仿宋" w:eastAsia="仿宋" w:cs="仿宋"/>
          <w:sz w:val="32"/>
          <w:szCs w:val="32"/>
        </w:rPr>
        <w:t>年</w:t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Style w:val="6"/>
          <w:rFonts w:hint="eastAsia" w:ascii="仿宋" w:hAnsi="仿宋" w:eastAsia="仿宋" w:cs="仿宋"/>
          <w:sz w:val="32"/>
          <w:szCs w:val="32"/>
        </w:rPr>
        <w:t>月1日至</w:t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Style w:val="6"/>
          <w:rFonts w:hint="eastAsia" w:ascii="仿宋" w:hAnsi="仿宋" w:eastAsia="仿宋" w:cs="仿宋"/>
          <w:sz w:val="32"/>
          <w:szCs w:val="32"/>
        </w:rPr>
        <w:t>月31日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5A689ED">
      <w:pPr>
        <w:pStyle w:val="5"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</w:rPr>
        <w:t>二、随机抽查对象及比例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8D6BCFA">
      <w:pPr>
        <w:pStyle w:val="5"/>
        <w:spacing w:before="0" w:beforeAutospacing="0" w:after="0" w:afterAutospacing="0"/>
        <w:ind w:firstLine="640" w:firstLineChars="200"/>
        <w:rPr>
          <w:rStyle w:val="6"/>
          <w:rFonts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sz w:val="32"/>
          <w:szCs w:val="32"/>
        </w:rPr>
        <w:t>（一）抽查对象范围。高阳县燃气及供水企业。</w:t>
      </w:r>
    </w:p>
    <w:p w14:paraId="45AD1FE8">
      <w:pPr>
        <w:pStyle w:val="5"/>
        <w:spacing w:before="0" w:beforeAutospacing="0" w:after="0" w:afterAutospacing="0"/>
        <w:ind w:firstLine="640" w:firstLineChars="200"/>
        <w:rPr>
          <w:rStyle w:val="6"/>
          <w:rFonts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sz w:val="32"/>
          <w:szCs w:val="32"/>
        </w:rPr>
        <w:t>（二）抽取比例（数量）。按照企业信用风险分级分类抽查企业</w:t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Style w:val="6"/>
          <w:rFonts w:hint="eastAsia" w:ascii="仿宋" w:hAnsi="仿宋" w:eastAsia="仿宋" w:cs="仿宋"/>
          <w:sz w:val="32"/>
          <w:szCs w:val="32"/>
        </w:rPr>
        <w:t>户。</w:t>
      </w:r>
    </w:p>
    <w:p w14:paraId="43F408BA">
      <w:pPr>
        <w:pStyle w:val="5"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Style w:val="8"/>
          <w:rFonts w:hint="eastAsia" w:ascii="仿宋" w:hAnsi="仿宋" w:eastAsia="仿宋" w:cs="仿宋"/>
          <w:sz w:val="32"/>
          <w:szCs w:val="32"/>
        </w:rPr>
        <w:t>三、抽查部门及内容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00810BC">
      <w:pPr>
        <w:pStyle w:val="5"/>
        <w:spacing w:before="0" w:beforeAutospacing="0" w:after="0" w:afterAutospacing="0"/>
        <w:ind w:firstLine="480" w:firstLineChars="150"/>
        <w:rPr>
          <w:rFonts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sz w:val="32"/>
          <w:szCs w:val="32"/>
        </w:rPr>
        <w:t>（一）高阳县住房和城乡建设局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8CB8E99">
      <w:pPr>
        <w:pStyle w:val="5"/>
        <w:spacing w:before="0" w:beforeAutospacing="0" w:after="0" w:afterAutospacing="0"/>
        <w:ind w:firstLine="640" w:firstLineChars="200"/>
        <w:rPr>
          <w:rStyle w:val="10"/>
          <w:rFonts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sz w:val="32"/>
          <w:szCs w:val="32"/>
        </w:rPr>
        <w:t>检查内容：</w:t>
      </w:r>
      <w:r>
        <w:rPr>
          <w:rStyle w:val="10"/>
          <w:rFonts w:hint="eastAsia" w:ascii="仿宋" w:hAnsi="仿宋" w:eastAsia="仿宋" w:cs="仿宋"/>
          <w:sz w:val="32"/>
          <w:szCs w:val="32"/>
        </w:rPr>
        <w:t>燃气、供热监督检查；燃气经营者改动市政燃气设施审批许可后的监督检查。城市供水水质监督检查；因工程建设确需改装、拆除或者迁移城市公共供水设施的审批后的监督检查；</w:t>
      </w:r>
    </w:p>
    <w:p w14:paraId="51431820">
      <w:pPr>
        <w:pStyle w:val="5"/>
        <w:spacing w:before="0" w:beforeAutospacing="0" w:after="0" w:afterAutospacing="0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sz w:val="32"/>
          <w:szCs w:val="32"/>
        </w:rPr>
        <w:t>（二）县气象局</w:t>
      </w:r>
    </w:p>
    <w:p w14:paraId="0AB9A4B5">
      <w:pPr>
        <w:pStyle w:val="5"/>
        <w:spacing w:before="0" w:beforeAutospacing="0" w:after="0" w:afterAutospacing="0"/>
        <w:ind w:firstLine="640" w:firstLineChars="200"/>
        <w:rPr>
          <w:rStyle w:val="10"/>
          <w:rFonts w:ascii="仿宋" w:hAnsi="仿宋" w:eastAsia="仿宋" w:cs="仿宋"/>
          <w:sz w:val="32"/>
          <w:szCs w:val="32"/>
        </w:rPr>
      </w:pPr>
      <w:r>
        <w:rPr>
          <w:rStyle w:val="6"/>
          <w:rFonts w:hint="eastAsia" w:ascii="仿宋" w:hAnsi="仿宋" w:eastAsia="仿宋" w:cs="仿宋"/>
          <w:sz w:val="32"/>
          <w:szCs w:val="32"/>
        </w:rPr>
        <w:t>检查内容：</w:t>
      </w:r>
      <w:r>
        <w:rPr>
          <w:rStyle w:val="10"/>
          <w:rFonts w:hint="eastAsia" w:ascii="仿宋" w:hAnsi="仿宋" w:eastAsia="仿宋" w:cs="仿宋"/>
          <w:sz w:val="32"/>
          <w:szCs w:val="32"/>
        </w:rPr>
        <w:t>对雷电灾害防御活动的执法检查；对气象灾害防御工作的监督检查；对气象预报、灾害性天气警报、气象灾害预警信号、气象灾害预警信息等统一发布工作的监督检查；对气象信息服务的监督检查；对人工影响天气活动的监督检查；对升放气球活动的监督检查；对气象设施保护工作的监督检查；对气象探测环境保护工作的监督检查；对气象探测活动的监督检查；对气象专用技术装备使用情况的监督检查；对适用气象标准、规范、规程的监督检查；对气候可行性论证活动的监督检查；对气象资料使用活动的监督检查；对气象行政许可有关活动的监督检查。</w:t>
      </w:r>
    </w:p>
    <w:p w14:paraId="132F078F">
      <w:pPr>
        <w:pStyle w:val="5"/>
        <w:spacing w:before="0" w:beforeAutospacing="0" w:after="0" w:afterAutospacing="0"/>
        <w:ind w:firstLine="960" w:firstLine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四、抽查工作流程</w:t>
      </w:r>
    </w:p>
    <w:p w14:paraId="3D0B9FAA">
      <w:pPr>
        <w:pStyle w:val="5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" w:hAnsi="仿宋" w:eastAsia="仿宋" w:cs="仿宋"/>
          <w:sz w:val="32"/>
          <w:szCs w:val="32"/>
        </w:rPr>
        <w:t>（一）由高阳县住房和城乡建设局通过“河北省双随机执法监管平台”系统随机抽取本次抽查市</w:t>
      </w:r>
      <w:r>
        <w:rPr>
          <w:rStyle w:val="6"/>
          <w:rFonts w:hint="eastAsia" w:ascii="仿宋_GB2312" w:eastAsia="仿宋_GB2312"/>
          <w:sz w:val="32"/>
          <w:szCs w:val="32"/>
        </w:rPr>
        <w:t>场主体名单，由“河北省双随机执法监管平台”自动派发到相关单位，由相关部门系统管理员在三个工作日内完成比对和确认，属于本部门监管清单范围内的确认检查，不属于本部门监管清单范围内的确认不检查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AD547BE">
      <w:pPr>
        <w:pStyle w:val="5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（二）各相关配合部门通过“河北省双随机执法监管平台”从执法人员名录库中随机抽取执法人员，以随机匹配的方式协调配合此次双随机检查工作。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73CE83D">
      <w:pPr>
        <w:pStyle w:val="5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（三）被检查对象和检查人员确定后，由“河北省双随机执法监管平台”随机匹配，并派发到执法抽查人员，由具体抽查执法人员实施检查，并录入检查结果。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C5D2FF9">
      <w:pPr>
        <w:pStyle w:val="5"/>
        <w:spacing w:before="0" w:beforeAutospacing="0" w:after="0" w:afterAutospacing="0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Style w:val="10"/>
          <w:rFonts w:hint="eastAsia" w:ascii="楷体" w:hAnsi="楷体" w:eastAsia="楷体"/>
          <w:sz w:val="32"/>
          <w:szCs w:val="32"/>
        </w:rPr>
        <w:t>（四）检查方式</w:t>
      </w:r>
      <w:r>
        <w:rPr>
          <w:rFonts w:hint="eastAsia" w:ascii="楷体" w:hAnsi="楷体" w:eastAsia="楷体"/>
          <w:sz w:val="32"/>
          <w:szCs w:val="32"/>
        </w:rPr>
        <w:t xml:space="preserve"> </w:t>
      </w:r>
    </w:p>
    <w:p w14:paraId="0CA07209">
      <w:pPr>
        <w:pStyle w:val="5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1、抽查部门按照抽查内容采取书面检查、实地核查和网络监测等方式。被抽查对象实施现场检查一般采取信息比对、实地核查等方式进行。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2C9EFA9">
      <w:pPr>
        <w:pStyle w:val="5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2、对企业进行实地核查时，各单位须着本单位执法服装且执法人员不得少于2人，应当出示行政执法证件后，进行检查。检查人员应当填写检查信息，并由被检查企业法定代表人签字确认；被检查对象拒绝签字的应当在检查结果中如实记录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AB6A982">
      <w:pPr>
        <w:pStyle w:val="5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3、对企业实施联合抽查时，住建局要充分发挥牵头部门作用，统筹安排核查工作，加强部门协调配合，联合抽查单位一次性完成抽查任务。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439323A">
      <w:pPr>
        <w:pStyle w:val="5"/>
        <w:spacing w:before="0" w:beforeAutospacing="0" w:after="0" w:afterAutospacing="0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Style w:val="10"/>
          <w:rFonts w:hint="eastAsia" w:ascii="楷体" w:hAnsi="楷体" w:eastAsia="楷体"/>
          <w:sz w:val="32"/>
          <w:szCs w:val="32"/>
        </w:rPr>
        <w:t>（五）抽查结果公示</w:t>
      </w:r>
      <w:r>
        <w:rPr>
          <w:rFonts w:hint="eastAsia" w:ascii="楷体" w:hAnsi="楷体" w:eastAsia="楷体"/>
          <w:sz w:val="32"/>
          <w:szCs w:val="32"/>
        </w:rPr>
        <w:t xml:space="preserve"> </w:t>
      </w:r>
    </w:p>
    <w:p w14:paraId="49C7D291">
      <w:pPr>
        <w:pStyle w:val="5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相关部门应在完成检查工作并做出检查结果认定之日起5个工作日内，抽查截止时间结束之前，按照“谁检查、谁录入、谁公开”的原则，将抽查结果如实录入“河北省双随机执法监管平台”系统，并通过“国家企业信用信息公示系统（河北）”向社会公示，接受社会监督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B5D9D07">
      <w:pPr>
        <w:pStyle w:val="5"/>
        <w:spacing w:before="0" w:beforeAutospacing="0" w:after="0" w:afterAutospacing="0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Style w:val="8"/>
          <w:rFonts w:hint="eastAsia" w:ascii="黑体" w:hAnsi="黑体" w:eastAsia="黑体"/>
          <w:sz w:val="32"/>
          <w:szCs w:val="32"/>
        </w:rPr>
        <w:t>五、工作要求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6513407A">
      <w:pPr>
        <w:pStyle w:val="5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10"/>
          <w:rFonts w:hint="eastAsia" w:ascii="仿宋_GB2312" w:eastAsia="仿宋_GB2312"/>
          <w:sz w:val="32"/>
          <w:szCs w:val="32"/>
        </w:rPr>
        <w:t>（一）加强组织领导。</w:t>
      </w:r>
      <w:r>
        <w:rPr>
          <w:rStyle w:val="6"/>
          <w:rFonts w:hint="eastAsia" w:ascii="仿宋_GB2312" w:eastAsia="仿宋_GB2312"/>
          <w:sz w:val="32"/>
          <w:szCs w:val="32"/>
        </w:rPr>
        <w:t>各抽查部门要高度重视跨部门“双随机”联合抽查工作，抓好落实，加强宣传，精心组织，按时完成抽查任务。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34E5DB2">
      <w:pPr>
        <w:pStyle w:val="5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10"/>
          <w:rFonts w:hint="eastAsia" w:ascii="仿宋_GB2312" w:eastAsia="仿宋_GB2312"/>
          <w:sz w:val="32"/>
          <w:szCs w:val="32"/>
        </w:rPr>
        <w:t>（二）加强监管服务。</w:t>
      </w:r>
      <w:r>
        <w:rPr>
          <w:rStyle w:val="6"/>
          <w:rFonts w:hint="eastAsia" w:ascii="仿宋_GB2312" w:eastAsia="仿宋_GB2312"/>
          <w:sz w:val="32"/>
          <w:szCs w:val="32"/>
        </w:rPr>
        <w:t>在联合抽查工作中，相关部门要注重服务与监管相统一，检查人员在监督检查工作中要廉政执法，依法行政，切实增强检查活动的集约性、简便性与有效性，避免增加企业负担；同时要增强服务意识，把上门检查与上门服务有机结合起来，主动接受企业咨询，为企业解疑答惑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4235A022">
      <w:pPr>
        <w:pStyle w:val="5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10"/>
          <w:rFonts w:hint="eastAsia" w:ascii="仿宋_GB2312" w:eastAsia="仿宋_GB2312"/>
          <w:sz w:val="32"/>
          <w:szCs w:val="32"/>
        </w:rPr>
        <w:t>（三）加强信用监管。</w:t>
      </w:r>
      <w:r>
        <w:rPr>
          <w:rStyle w:val="6"/>
          <w:rFonts w:hint="eastAsia" w:ascii="仿宋_GB2312" w:eastAsia="仿宋_GB2312"/>
          <w:sz w:val="32"/>
          <w:szCs w:val="32"/>
        </w:rPr>
        <w:t>按照“谁检查、谁录入、谁公开”的原则，一名执法人员负责录入，另一名执法人员负责审核，杜绝检查结果录入错误现象，及时将抽查结果标记于被抽查对象名下，并向社会公示。要按照“谁管辖、谁负责”的原则，对联合随机抽查中发现的问题实施后续监管，防止监管脱节，促进形成企业诚信自律的社会氛围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CA0109D">
      <w:pPr>
        <w:pStyle w:val="5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10"/>
          <w:rFonts w:hint="eastAsia" w:ascii="仿宋_GB2312" w:eastAsia="仿宋_GB2312"/>
          <w:sz w:val="32"/>
          <w:szCs w:val="32"/>
        </w:rPr>
        <w:t>（四）加强信息反馈。</w:t>
      </w:r>
      <w:r>
        <w:rPr>
          <w:rStyle w:val="6"/>
          <w:rFonts w:hint="eastAsia" w:ascii="仿宋_GB2312" w:eastAsia="仿宋_GB2312"/>
          <w:sz w:val="32"/>
          <w:szCs w:val="32"/>
        </w:rPr>
        <w:t>各相关联合抽查单位，要以此次联合抽查工作为契机，找出监管工作漏洞并实施后续监管，杜绝监管盲区。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6DE044C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F1D90C-1E86-479B-AD6D-4501755EB27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12A1C164-8FF6-4757-8EDA-F442CDE47B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DEB7AB6-7344-4C65-827C-C292E9D6B0A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394F838-0B82-45A1-B1BF-B705525AD6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5F4D16F-95BB-4514-87E9-857F61163A8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04E921A-33E8-414E-848D-C6DC9BDD90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07"/>
    <w:rsid w:val="00400A31"/>
    <w:rsid w:val="00B55F07"/>
    <w:rsid w:val="071B5113"/>
    <w:rsid w:val="299759AD"/>
    <w:rsid w:val="49E862B8"/>
    <w:rsid w:val="5307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unhideWhenUsed/>
    <w:uiPriority w:val="39"/>
    <w:pPr>
      <w:ind w:left="420" w:leftChars="200" w:firstLine="1600" w:firstLineChars="500"/>
    </w:pPr>
    <w:rPr>
      <w:rFonts w:ascii="仿宋" w:hAnsi="仿宋" w:eastAsia="仿宋"/>
      <w:sz w:val="32"/>
      <w:szCs w:val="32"/>
    </w:rPr>
  </w:style>
  <w:style w:type="paragraph" w:customStyle="1" w:styleId="5">
    <w:name w:val="x-scop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qowt-font9"/>
    <w:basedOn w:val="4"/>
    <w:autoRedefine/>
    <w:qFormat/>
    <w:uiPriority w:val="0"/>
  </w:style>
  <w:style w:type="character" w:customStyle="1" w:styleId="7">
    <w:name w:val="qowt-font10"/>
    <w:basedOn w:val="4"/>
    <w:autoRedefine/>
    <w:qFormat/>
    <w:uiPriority w:val="0"/>
  </w:style>
  <w:style w:type="character" w:customStyle="1" w:styleId="8">
    <w:name w:val="qowt-font5"/>
    <w:basedOn w:val="4"/>
    <w:qFormat/>
    <w:uiPriority w:val="0"/>
  </w:style>
  <w:style w:type="paragraph" w:customStyle="1" w:styleId="9">
    <w:name w:val="qowt-li-0_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qowt-font11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2024</Words>
  <Characters>2067</Characters>
  <Lines>17</Lines>
  <Paragraphs>4</Paragraphs>
  <TotalTime>3</TotalTime>
  <ScaleCrop>false</ScaleCrop>
  <LinksUpToDate>false</LinksUpToDate>
  <CharactersWithSpaces>2133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2024-07-03T01:58:00Z</dcterms:created>
  <dc:creator>陈鹏</dc:creator>
  <cp:lastModifiedBy>张雷</cp:lastModifiedBy>
  <dcterms:modified xsi:type="dcterms:W3CDTF">2025-08-08T01:36:39Z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E482727BA21642F4AA315A0C049A1133_13</vt:lpwstr>
  </property>
  <property fmtid="{D5CDD505-2E9C-101B-9397-08002B2CF9AE}" pid="4" name="KSOTemplateDocerSaveRecord">
    <vt:lpwstr>eyJoZGlkIjoiM2NjNTE3ZGVmM2MxNjA2ZWQ4NWFiMDAzNGYwNDc0MzQiLCJ1c2VySWQiOiIxNjgyODk5MjQ1In0=</vt:lpwstr>
  </property>
</Properties>
</file>