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150C8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  <w:t>高阳县住房和城乡建设局</w:t>
      </w:r>
    </w:p>
    <w:p w14:paraId="5F00AA57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  <w:t>高阳县市场监督管理局</w:t>
      </w:r>
    </w:p>
    <w:p w14:paraId="25764C60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  <w:t>高阳县人民防空办公室</w:t>
      </w:r>
    </w:p>
    <w:p w14:paraId="4049CE30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b/>
          <w:bCs/>
          <w:color w:val="FF0000"/>
          <w:spacing w:val="60"/>
          <w:kern w:val="0"/>
          <w:sz w:val="52"/>
          <w:szCs w:val="52"/>
        </w:rPr>
        <w:t>高 阳 县 公 安 局</w:t>
      </w:r>
    </w:p>
    <w:p w14:paraId="1D4464EC"/>
    <w:p w14:paraId="7E446ED9">
      <w:pPr>
        <w:spacing w:line="0" w:lineRule="atLeast"/>
        <w:jc w:val="center"/>
        <w:rPr>
          <w:rFonts w:ascii="仿宋_GB2312" w:hAnsi="仿宋" w:eastAsia="仿宋_GB2312"/>
          <w:sz w:val="32"/>
          <w:szCs w:val="32"/>
        </w:rPr>
      </w:pPr>
    </w:p>
    <w:p w14:paraId="11313456">
      <w:pPr>
        <w:overflowPunct w:val="0"/>
        <w:spacing w:line="0" w:lineRule="atLeas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高建发〔202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494BDACF">
      <w:pPr>
        <w:pStyle w:val="2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4"/>
          <w:szCs w:val="44"/>
          <w:u w:val="none"/>
        </w:rPr>
      </w:pPr>
      <w:r>
        <w:t xml:space="preserve">                                                                                                                 </w:t>
      </w:r>
      <w:r>
        <w:rPr>
          <w:rFonts w:ascii="方正小标宋简体" w:hAnsi="宋体" w:eastAsia="方正小标宋简体" w:cs="宋体"/>
          <w:b/>
          <w:bCs/>
          <w:color w:val="auto"/>
          <w:kern w:val="0"/>
          <w:sz w:val="44"/>
          <w:szCs w:val="44"/>
          <w:u w:val="none"/>
        </w:rPr>
        <w:t xml:space="preserve">             </w:t>
      </w:r>
    </w:p>
    <w:p w14:paraId="1421655E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</w:p>
    <w:p w14:paraId="45B94E58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</w:p>
    <w:p w14:paraId="1B7B5FB0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关于开展高阳县物业企业“双随机、一公开”跨部门联合抽查监管工作的通知</w:t>
      </w:r>
    </w:p>
    <w:p w14:paraId="37396776">
      <w:pPr>
        <w:widowControl/>
        <w:shd w:val="clear" w:color="auto" w:fill="FFFFFF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1611EAA">
      <w:pPr>
        <w:widowControl/>
        <w:shd w:val="clear" w:color="auto" w:fill="FFFFFF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各相关单位：</w:t>
      </w:r>
    </w:p>
    <w:p w14:paraId="0CD74F17"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bidi="ar"/>
        </w:rPr>
        <w:t>为认真贯彻落实《202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bidi="ar"/>
        </w:rPr>
        <w:t>年保定市“双随机、一公开”监管工作实施方案》和《202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bidi="ar"/>
        </w:rPr>
        <w:t>年高阳县“双随机、一公开”监管工作实施方案》、《高阳县202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bidi="ar"/>
        </w:rPr>
        <w:t>年度双随机抽查工作计划的通知》等相关文件精神，进一步推进“双随机、一公开”监管工作持续、广泛、深入地开展，结合工作实际，决定由高阳县住房和城乡建设局牵头自9月1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bidi="ar"/>
        </w:rPr>
        <w:t>日起开展202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Calibri" w:eastAsia="仿宋_GB2312"/>
          <w:sz w:val="32"/>
          <w:szCs w:val="32"/>
          <w:shd w:val="clear" w:color="auto" w:fill="FFFFFF"/>
          <w:lang w:bidi="ar"/>
        </w:rPr>
        <w:t>年度高阳县物业企业“双随机、一公开”跨部门联合抽查工作，请依据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关于开展高阳县物业企业“双随机、一公开”跨部门联合抽查监管工作实施方案》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开展工作。</w:t>
      </w:r>
    </w:p>
    <w:p w14:paraId="486ABBE2">
      <w:pPr>
        <w:widowControl/>
        <w:shd w:val="clear" w:color="auto" w:fill="FFFFFF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联系电话：高阳县住房和城乡建设局  电话 6620320</w:t>
      </w:r>
    </w:p>
    <w:p w14:paraId="41CD7FA0">
      <w:pPr>
        <w:widowControl/>
        <w:shd w:val="clear" w:color="auto" w:fill="FFFFFF"/>
        <w:ind w:firstLine="1600" w:firstLineChars="5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高阳县市场监督管理局    电话 6600155</w:t>
      </w:r>
    </w:p>
    <w:p w14:paraId="29ED4ABD">
      <w:pPr>
        <w:widowControl/>
        <w:shd w:val="clear" w:color="auto" w:fill="FFFFFF"/>
        <w:ind w:firstLine="1600" w:firstLineChars="5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高阳县人民防空办公室    电话 6600316</w:t>
      </w:r>
    </w:p>
    <w:p w14:paraId="6D3B2C0E">
      <w:pPr>
        <w:widowControl/>
        <w:shd w:val="clear" w:color="auto" w:fill="FFFFFF"/>
        <w:ind w:firstLine="1600" w:firstLineChars="5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高阳县公安局            电话 6623719</w:t>
      </w:r>
    </w:p>
    <w:p w14:paraId="35B02958">
      <w:pPr>
        <w:widowControl/>
        <w:spacing w:before="100" w:after="1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2372A3D">
      <w:pPr>
        <w:widowControl/>
        <w:spacing w:before="100" w:after="1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4A9E012">
      <w:pPr>
        <w:widowControl/>
        <w:spacing w:before="100" w:after="100"/>
        <w:jc w:val="left"/>
        <w:rPr>
          <w:rFonts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高阳县住房和城乡建设局        高阳县市场监督管理局 </w:t>
      </w:r>
    </w:p>
    <w:p w14:paraId="07C59875">
      <w:pPr>
        <w:widowControl/>
        <w:spacing w:before="100" w:after="100"/>
        <w:ind w:firstLine="800" w:firstLineChars="2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</w:t>
      </w:r>
    </w:p>
    <w:p w14:paraId="5A3CD6FB">
      <w:pPr>
        <w:widowControl/>
        <w:spacing w:before="100" w:after="1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B6E690E">
      <w:pPr>
        <w:widowControl/>
        <w:spacing w:before="100" w:after="1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高阳县人民防空办公室          高阳县公安局</w:t>
      </w:r>
    </w:p>
    <w:p w14:paraId="38F8A04B">
      <w:pPr>
        <w:widowControl/>
        <w:spacing w:before="100" w:after="1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7FDD7C9"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关于开展高阳县物业企业“双随机、一公开”跨部门联合抽查监管工作实施方案</w:t>
      </w:r>
    </w:p>
    <w:p w14:paraId="115E5BAA">
      <w:pPr>
        <w:widowControl/>
        <w:spacing w:before="100" w:after="100"/>
        <w:ind w:firstLine="5120" w:firstLineChars="16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年9月1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 w14:paraId="45B0EE2E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A979BAD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661512EC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E3E232D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4E3530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14:paraId="513C85AC">
      <w:pPr>
        <w:widowControl/>
        <w:jc w:val="center"/>
        <w:rPr>
          <w:rFonts w:ascii="宋体" w:hAnsi="宋体" w:cs="宋体"/>
          <w:kern w:val="0"/>
          <w:sz w:val="44"/>
          <w:szCs w:val="44"/>
        </w:rPr>
      </w:pPr>
    </w:p>
    <w:p w14:paraId="6303972D">
      <w:pPr>
        <w:widowControl/>
        <w:spacing w:line="0" w:lineRule="atLeast"/>
        <w:jc w:val="center"/>
        <w:rPr>
          <w:rFonts w:ascii="方正小标宋简体" w:hAnsi="宋体" w:eastAsia="方正小标宋简体" w:cs="宋体"/>
          <w:kern w:val="0"/>
          <w:sz w:val="24"/>
          <w:szCs w:val="24"/>
        </w:rPr>
      </w:pPr>
    </w:p>
    <w:p w14:paraId="1C38D539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关于开展高阳县物业企业</w:t>
      </w:r>
    </w:p>
    <w:p w14:paraId="1C66D8BE">
      <w:pPr>
        <w:widowControl/>
        <w:spacing w:line="0" w:lineRule="atLeas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“双随机、一公开”跨部门联合抽查监管工作实施方案</w:t>
      </w:r>
    </w:p>
    <w:p w14:paraId="2050EF8A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E7B599D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 为认真贯彻落实《202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年保定市“双随机、一公开”监管工作实施方案》和《202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年高阳县“双随机、一公开”监管工作实施方案》、《高阳县202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年度双随机抽查工作计划的通知》的要求，进一步推进“双随机、一公开”监管工作持续、广泛、深入地开展，结合监管工作实际，高阳县住房和城乡建设局决定牵头开展202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年度高阳县物业企业“双随机、一公开”跨部门联合抽查工作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，制定方案如下： </w:t>
      </w:r>
    </w:p>
    <w:p w14:paraId="6262FCB7">
      <w:pPr>
        <w:widowControl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一、时间安排 </w:t>
      </w:r>
    </w:p>
    <w:p w14:paraId="48573B51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年9月1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日 </w:t>
      </w:r>
    </w:p>
    <w:p w14:paraId="2FEC637F">
      <w:pPr>
        <w:widowControl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二、随机抽查对象及比例 </w:t>
      </w:r>
    </w:p>
    <w:p w14:paraId="5EBDDDEA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（一）抽查对象范围。高阳县物业企业。</w:t>
      </w:r>
    </w:p>
    <w:p w14:paraId="538D2298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（二）抽取比例（数量）。按照企业信用风险分级分类抽查企业6户。</w:t>
      </w:r>
    </w:p>
    <w:p w14:paraId="79E12DD0">
      <w:pPr>
        <w:widowControl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三、抽查部门及内容 </w:t>
      </w:r>
    </w:p>
    <w:p w14:paraId="100D5883">
      <w:pPr>
        <w:widowControl/>
        <w:ind w:firstLine="480" w:firstLineChars="15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（一）高阳县住房和城</w:t>
      </w:r>
      <w:r>
        <w:rPr>
          <w:rFonts w:hint="eastAsia" w:ascii="楷体" w:hAnsi="楷体" w:eastAsia="楷体" w:cs="宋体"/>
          <w:kern w:val="0"/>
          <w:sz w:val="32"/>
          <w:szCs w:val="32"/>
          <w:lang w:eastAsia="zh-CN"/>
        </w:rPr>
        <w:t>乡</w:t>
      </w:r>
      <w:r>
        <w:rPr>
          <w:rFonts w:hint="eastAsia" w:ascii="楷体" w:hAnsi="楷体" w:eastAsia="楷体" w:cs="宋体"/>
          <w:kern w:val="0"/>
          <w:sz w:val="32"/>
          <w:szCs w:val="32"/>
        </w:rPr>
        <w:t xml:space="preserve">建设局 </w:t>
      </w:r>
    </w:p>
    <w:p w14:paraId="00A69BFF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检查内容：物业服务企业经营行为监督检查。</w:t>
      </w:r>
    </w:p>
    <w:p w14:paraId="04D5A51F">
      <w:pPr>
        <w:widowControl/>
        <w:ind w:firstLine="480" w:firstLineChars="15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</w:rPr>
        <w:t>高阳县市场监督管理局</w:t>
      </w:r>
    </w:p>
    <w:p w14:paraId="3D195848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检查内容：价格行为检查；特种设备常规监督检查（使用单位）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；登记事项检查；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7D945AA6">
      <w:pPr>
        <w:widowControl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（三）高阳县人民防空办公室</w:t>
      </w:r>
    </w:p>
    <w:p w14:paraId="25658BB9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检查内容：对人民防空工程建设的检查；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对人民防空教育的检查。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27B88E1A">
      <w:pPr>
        <w:widowControl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（四）高阳县公安局</w:t>
      </w:r>
    </w:p>
    <w:p w14:paraId="470D84B5"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检查内容：保安服务业检查。</w:t>
      </w:r>
    </w:p>
    <w:p w14:paraId="785E7F1C"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黑体" w:hAnsi="黑体" w:eastAsia="黑体" w:cs="宋体"/>
          <w:kern w:val="0"/>
          <w:sz w:val="32"/>
          <w:szCs w:val="32"/>
        </w:rPr>
        <w:t>四、抽查工作流程</w:t>
      </w:r>
    </w:p>
    <w:p w14:paraId="2826C4C7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一）由高阳县住房和城乡建设局通过“河北省双随机执法监管平台”系统随机抽取本次抽查市场主体名单，由“河北省双随机执法监管平台”自动派发到相关单位，由相关部门系统管理员在三个工作日内完成比对和确认，属于本部门监管清单范围内的确认检查，不属于本部门监管清单范围内的确认不检查。 </w:t>
      </w:r>
    </w:p>
    <w:p w14:paraId="25006BE1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（二）各相关配合部门通过“河北省双随机执法监管平台”从执法人员名录库中随机抽取执法人员，以随机匹配的方式协调配合此次双随机检查工作。 </w:t>
      </w:r>
    </w:p>
    <w:p w14:paraId="4489AF4D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（三）被检查对象和检查人员确定后，由“河北省双随机执法监管平台”随机匹配，并派发到执法抽查人员，由具体抽查执法人员实施检查，并录入检查结果。 </w:t>
      </w:r>
    </w:p>
    <w:p w14:paraId="2AEB9F7B">
      <w:pPr>
        <w:widowControl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 xml:space="preserve">（四）检查方式 </w:t>
      </w:r>
    </w:p>
    <w:p w14:paraId="19FCDA1E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1、抽查部门按照抽查内容采取书面检查、实地核查和网络监测等方式。被抽查对象实施现场检查一般采取信息比对、实地核查等方式进行。 </w:t>
      </w:r>
    </w:p>
    <w:p w14:paraId="41426A78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2、对企业进行实地核查时，各单位须着本单位执法服装且执法人员不得少于2人，应当出示行政执法证件后，进行检查。检查人员应当填写检查信息，并由被检查企业法定代表人签字确认；被检查对象拒绝签字的应当在检查结果中如实记录。 </w:t>
      </w:r>
    </w:p>
    <w:p w14:paraId="6BF4CF6A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3、对企业实施联合抽查时，住建局要充分发挥牵头部门作用，统筹安排核查工作，加强部门协调配合，联合抽查单位一次性完成抽查任务。 </w:t>
      </w:r>
    </w:p>
    <w:p w14:paraId="5CC4D714">
      <w:pPr>
        <w:widowControl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 xml:space="preserve">（五）抽查结果公示 </w:t>
      </w:r>
    </w:p>
    <w:p w14:paraId="7DBB4E84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相关部门应在完成检查工作并做出检查结果认定之日起5个工作日内，抽查截止时间结束之前，按照“谁检查、谁录入、谁公开”的原则，将抽查结果如实录入“河北省双随机执法监管平台”系统，并通过“国家企业信用信息公示系统（河北）”向社会公示，接受社会监督。 </w:t>
      </w:r>
    </w:p>
    <w:p w14:paraId="61004F32">
      <w:pPr>
        <w:widowControl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五、工作要求 </w:t>
      </w:r>
    </w:p>
    <w:p w14:paraId="628EE7DF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（一）加强组织领导。各抽查部门要高度重视跨部门“双随机”联合抽查工作，抓好落实，加强宣传，精心组织，按时完成抽查任务。 </w:t>
      </w:r>
    </w:p>
    <w:p w14:paraId="24669A8A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二）加强监管服务。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 </w:t>
      </w:r>
    </w:p>
    <w:p w14:paraId="67B6CFAF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三）加强信用监管。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 </w:t>
      </w:r>
    </w:p>
    <w:p w14:paraId="7FDDCD63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（四）加强信息反馈。各相关联合抽查单位，要以此次联合抽查工作为契机，找出监管工作漏洞并实施后续监管，杜绝监管盲区。 </w:t>
      </w:r>
    </w:p>
    <w:p w14:paraId="7DBD1B72">
      <w:pPr>
        <w:ind w:firstLine="640" w:firstLineChars="200"/>
        <w:rPr>
          <w:rFonts w:ascii="仿宋_GB2312" w:hAnsi="Calibri" w:eastAsia="仿宋_GB2312"/>
          <w:sz w:val="32"/>
          <w:szCs w:val="32"/>
        </w:rPr>
      </w:pPr>
    </w:p>
    <w:p w14:paraId="68989A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1EA6E-823D-42EF-A266-E4453C189F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BF9310-A7D0-4434-BA79-C96795322711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574E29A-0E1A-41B6-B777-A200A9CAC0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51324B-BA3B-463D-A462-63F17762F75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9EE26BF-07C1-41C6-A3C3-FE2D5EAC7D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467F7BA-3C05-4477-8E83-D9BF3B9B13B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9CCD536-0C5A-4C1B-AF0E-C6B13C131B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01"/>
    <w:rsid w:val="003E5901"/>
    <w:rsid w:val="007E572C"/>
    <w:rsid w:val="00B43E8C"/>
    <w:rsid w:val="00FD6333"/>
    <w:rsid w:val="45B51B62"/>
    <w:rsid w:val="64764A38"/>
    <w:rsid w:val="67333D81"/>
    <w:rsid w:val="67B1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uiPriority w:val="39"/>
    <w:pPr>
      <w:spacing w:line="0" w:lineRule="atLeast"/>
    </w:pPr>
    <w:rPr>
      <w:rFonts w:ascii="仿宋" w:hAnsi="仿宋" w:eastAsia="仿宋"/>
      <w:color w:val="FF0000"/>
      <w:sz w:val="15"/>
      <w:szCs w:val="15"/>
      <w:u w:val="thick"/>
    </w:rPr>
  </w:style>
  <w:style w:type="paragraph" w:styleId="3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customStyle="1" w:styleId="6">
    <w:name w:val="批注框文本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1933</Words>
  <Characters>1995</Characters>
  <Lines>16</Lines>
  <Paragraphs>4</Paragraphs>
  <TotalTime>36</TotalTime>
  <ScaleCrop>false</ScaleCrop>
  <LinksUpToDate>false</LinksUpToDate>
  <CharactersWithSpaces>2218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2024-09-09T01:50:00Z</dcterms:created>
  <dc:creator>陈鹏</dc:creator>
  <cp:lastModifiedBy>张雷</cp:lastModifiedBy>
  <cp:lastPrinted>2024-09-09T02:08:00Z</cp:lastPrinted>
  <dcterms:modified xsi:type="dcterms:W3CDTF">2025-09-18T01:28:56Z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EF79CABD20CF4CD0BB203489CECBA16E_13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