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宋体" w:hAnsi="宋体" w:eastAsia="宋体" w:cs="宋体"/>
          <w:b/>
          <w:bCs/>
          <w:i w:val="0"/>
          <w:iCs w:val="0"/>
          <w:caps w:val="0"/>
          <w:color w:val="333333"/>
          <w:spacing w:val="0"/>
          <w:sz w:val="39"/>
          <w:szCs w:val="39"/>
          <w:shd w:val="clear" w:fill="FFFFFF"/>
        </w:rPr>
      </w:pPr>
      <w:r>
        <w:rPr>
          <w:rFonts w:hint="eastAsia" w:ascii="宋体" w:hAnsi="宋体" w:eastAsia="宋体" w:cs="宋体"/>
          <w:b/>
          <w:bCs/>
          <w:i w:val="0"/>
          <w:iCs w:val="0"/>
          <w:caps w:val="0"/>
          <w:color w:val="333333"/>
          <w:spacing w:val="0"/>
          <w:sz w:val="39"/>
          <w:szCs w:val="39"/>
          <w:shd w:val="clear" w:fill="FFFFFF"/>
        </w:rPr>
        <w:t>国家药监局关于印发药品监督管理行政处罚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宋体" w:hAnsi="宋体" w:eastAsia="宋体" w:cs="宋体"/>
          <w:b/>
          <w:bCs/>
          <w:i w:val="0"/>
          <w:iCs w:val="0"/>
          <w:caps w:val="0"/>
          <w:color w:val="333333"/>
          <w:spacing w:val="0"/>
          <w:sz w:val="39"/>
          <w:szCs w:val="39"/>
          <w:shd w:val="clear" w:fill="FFFFFF"/>
        </w:rPr>
      </w:pPr>
      <w:r>
        <w:rPr>
          <w:rFonts w:hint="eastAsia" w:ascii="宋体" w:hAnsi="宋体" w:eastAsia="宋体" w:cs="宋体"/>
          <w:b/>
          <w:bCs/>
          <w:i w:val="0"/>
          <w:iCs w:val="0"/>
          <w:caps w:val="0"/>
          <w:color w:val="333333"/>
          <w:spacing w:val="0"/>
          <w:sz w:val="39"/>
          <w:szCs w:val="39"/>
          <w:shd w:val="clear" w:fill="FFFFFF"/>
        </w:rPr>
        <w:t>裁量适用规则的通知</w:t>
      </w:r>
    </w:p>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29"/>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tcMar>
              <w:top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pPr>
            <w:r>
              <w:rPr>
                <w:rFonts w:hint="eastAsia" w:ascii="微软雅黑" w:hAnsi="微软雅黑" w:eastAsia="微软雅黑" w:cs="微软雅黑"/>
                <w:b w:val="0"/>
                <w:bCs w:val="0"/>
                <w:i w:val="0"/>
                <w:iCs w:val="0"/>
                <w:caps w:val="0"/>
                <w:color w:val="333333"/>
                <w:spacing w:val="0"/>
                <w:sz w:val="27"/>
                <w:szCs w:val="27"/>
                <w:shd w:val="clear" w:fill="FFFFFF"/>
                <w:lang w:val="en-US" w:eastAsia="zh-CN"/>
              </w:rPr>
              <w:t xml:space="preserve">                       </w:t>
            </w:r>
            <w:r>
              <w:rPr>
                <w:rFonts w:hint="eastAsia" w:ascii="微软雅黑" w:hAnsi="微软雅黑" w:eastAsia="微软雅黑" w:cs="微软雅黑"/>
                <w:b w:val="0"/>
                <w:bCs w:val="0"/>
                <w:i w:val="0"/>
                <w:iCs w:val="0"/>
                <w:caps w:val="0"/>
                <w:color w:val="333333"/>
                <w:spacing w:val="0"/>
                <w:sz w:val="27"/>
                <w:szCs w:val="27"/>
                <w:shd w:val="clear" w:fill="FFFFFF"/>
              </w:rPr>
              <w:t>国药监法〔2024〕11 号</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r>
              <w:rPr>
                <w:rFonts w:hint="eastAsia" w:ascii="微软雅黑" w:hAnsi="微软雅黑" w:eastAsia="微软雅黑" w:cs="微软雅黑"/>
                <w:color w:val="333333"/>
                <w:kern w:val="0"/>
                <w:sz w:val="24"/>
                <w:szCs w:val="24"/>
                <w:u w:val="none"/>
                <w:lang w:val="en-US" w:eastAsia="zh-CN" w:bidi="ar"/>
              </w:rPr>
              <w:fldChar w:fldCharType="begin"/>
            </w:r>
            <w:r>
              <w:rPr>
                <w:rFonts w:hint="eastAsia" w:ascii="微软雅黑" w:hAnsi="微软雅黑" w:eastAsia="微软雅黑" w:cs="微软雅黑"/>
                <w:color w:val="333333"/>
                <w:kern w:val="0"/>
                <w:sz w:val="24"/>
                <w:szCs w:val="24"/>
                <w:u w:val="none"/>
                <w:lang w:val="en-US" w:eastAsia="zh-CN" w:bidi="ar"/>
              </w:rPr>
              <w:instrText xml:space="preserve"> HYPERLINK "http://v.t.sina.com.cn/share/share.php?title=%E5%9B%BD%E5%AE%B6%E8%8D%AF%E7%9B%91%E5%B1%80%E5%85%B3%E4%BA%8E%E5%8D%B0%E5%8F%91%E8%8D%AF%E5%93%81%E7%9B%91%E7%9D%A3%E7%AE%A1%E7%90%86%E8%A1%8C%E6%94%BF%E5%A4%84%E7%BD%9A%E8%A3%81%E9%87%8F%E9%80%82%E7%94%A8%E8%A7%84%E5%88%99%E7%9A%84%E9%80%9A%E7%9F%A5&amp;url=https://www.nmpa.gov.cn/xxgk/fgwj/xzhgfxwj/20240223150305195.html" \t "https://www.nmpa.gov.cn/xxgk/fgwj/xzhgfxwj/_blank" </w:instrText>
            </w:r>
            <w:r>
              <w:rPr>
                <w:rFonts w:hint="eastAsia" w:ascii="微软雅黑" w:hAnsi="微软雅黑" w:eastAsia="微软雅黑" w:cs="微软雅黑"/>
                <w:color w:val="333333"/>
                <w:kern w:val="0"/>
                <w:sz w:val="24"/>
                <w:szCs w:val="24"/>
                <w:u w:val="none"/>
                <w:lang w:val="en-US" w:eastAsia="zh-CN" w:bidi="ar"/>
              </w:rPr>
              <w:fldChar w:fldCharType="separate"/>
            </w:r>
            <w:r>
              <w:rPr>
                <w:rStyle w:val="9"/>
                <w:rFonts w:hint="eastAsia" w:ascii="微软雅黑" w:hAnsi="微软雅黑" w:eastAsia="微软雅黑" w:cs="微软雅黑"/>
                <w:color w:val="333333"/>
                <w:sz w:val="24"/>
                <w:szCs w:val="24"/>
                <w:u w:val="none"/>
              </w:rPr>
              <w:t> </w:t>
            </w:r>
            <w:r>
              <w:rPr>
                <w:rFonts w:hint="eastAsia" w:ascii="微软雅黑" w:hAnsi="微软雅黑" w:eastAsia="微软雅黑" w:cs="微软雅黑"/>
                <w:color w:val="333333"/>
                <w:kern w:val="0"/>
                <w:sz w:val="24"/>
                <w:szCs w:val="24"/>
                <w:u w:val="none"/>
                <w:lang w:val="en-US" w:eastAsia="zh-CN" w:bidi="ar"/>
              </w:rPr>
              <w:fldChar w:fldCharType="end"/>
            </w:r>
            <w:r>
              <w:rPr>
                <w:rFonts w:hint="eastAsia" w:ascii="微软雅黑" w:hAnsi="微软雅黑" w:eastAsia="微软雅黑" w:cs="微软雅黑"/>
                <w:color w:val="333333"/>
                <w:kern w:val="0"/>
                <w:sz w:val="24"/>
                <w:szCs w:val="24"/>
                <w:u w:val="none"/>
                <w:lang w:val="en-US" w:eastAsia="zh-CN" w:bidi="ar"/>
              </w:rPr>
              <w:fldChar w:fldCharType="begin"/>
            </w:r>
            <w:r>
              <w:rPr>
                <w:rFonts w:hint="eastAsia" w:ascii="微软雅黑" w:hAnsi="微软雅黑" w:eastAsia="微软雅黑" w:cs="微软雅黑"/>
                <w:color w:val="333333"/>
                <w:kern w:val="0"/>
                <w:sz w:val="24"/>
                <w:szCs w:val="24"/>
                <w:u w:val="none"/>
                <w:lang w:val="en-US" w:eastAsia="zh-CN" w:bidi="ar"/>
              </w:rPr>
              <w:instrText xml:space="preserve"> HYPERLINK "http://sns.qzone.qq.com/cgi-bin/qzshare/cgi_qzshare_onekey?url=https://www.nmpa.gov.cn/xxgk/fgwj/xzhgfxwj/20240223150305195.html&amp;title=%E5%9B%BD%E5%AE%B6%E8%8D%AF%E7%9B%91%E5%B1%80%E5%85%B3%E4%BA%8E%E5%8D%B0%E5%8F%91%E8%8D%AF%E5%93%81%E7%9B%91%E7%9D%A3%E7%AE%A1%E7%90%86%E8%A1%8C%E6%94%BF%E5%A4%84%E7%BD%9A%E8%A3%81%E9%87%8F%E9%80%82%E7%94%A8%E8%A7%84%E5%88%99%E7%9A%84%E9%80%9A%E7%9F%A5&amp;api_key=" \t "https://www.nmpa.gov.cn/xxgk/fgwj/xzhgfxwj/_blank" </w:instrText>
            </w:r>
            <w:r>
              <w:rPr>
                <w:rFonts w:hint="eastAsia" w:ascii="微软雅黑" w:hAnsi="微软雅黑" w:eastAsia="微软雅黑" w:cs="微软雅黑"/>
                <w:color w:val="333333"/>
                <w:kern w:val="0"/>
                <w:sz w:val="24"/>
                <w:szCs w:val="24"/>
                <w:u w:val="none"/>
                <w:lang w:val="en-US" w:eastAsia="zh-CN" w:bidi="ar"/>
              </w:rPr>
              <w:fldChar w:fldCharType="separate"/>
            </w:r>
            <w:r>
              <w:rPr>
                <w:rStyle w:val="9"/>
                <w:rFonts w:hint="eastAsia" w:ascii="微软雅黑" w:hAnsi="微软雅黑" w:eastAsia="微软雅黑" w:cs="微软雅黑"/>
                <w:color w:val="333333"/>
                <w:sz w:val="24"/>
                <w:szCs w:val="24"/>
                <w:u w:val="none"/>
              </w:rPr>
              <w:t> </w:t>
            </w:r>
            <w:r>
              <w:rPr>
                <w:rFonts w:hint="eastAsia" w:ascii="微软雅黑" w:hAnsi="微软雅黑" w:eastAsia="微软雅黑" w:cs="微软雅黑"/>
                <w:color w:val="333333"/>
                <w:kern w:val="0"/>
                <w:sz w:val="24"/>
                <w:szCs w:val="24"/>
                <w:u w:val="none"/>
                <w:lang w:val="en-US" w:eastAsia="zh-CN" w:bidi="ar"/>
              </w:rPr>
              <w:fldChar w:fldCharType="end"/>
            </w:r>
          </w:p>
        </w:tc>
      </w:tr>
    </w:tbl>
    <w:p>
      <w:pPr>
        <w:keepNext w:val="0"/>
        <w:keepLines w:val="0"/>
        <w:widowControl/>
        <w:suppressLineNumbers w:val="0"/>
        <w:pBdr>
          <w:top w:val="single" w:color="989898" w:sz="6" w:space="6"/>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eastAsia"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shd w:val="clear" w:fill="FFFFFF"/>
          <w:lang w:val="en-US" w:eastAsia="zh-CN" w:bidi="ar"/>
        </w:rPr>
        <w:t>发布时间：2024-02-23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各省、自治区、直辖市和新疆生产建设兵团药品监督管理局：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       《药品监督管理行政处罚裁量适用规则》已经国家药品监督管理局局务会议审议通过，现予印发，请结合实际认真贯彻落实。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                                国家药监局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t>　　                             2024年2月21日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FFFFFF"/>
        </w:rPr>
        <w:drawing>
          <wp:inline distT="0" distB="0" distL="114300" distR="114300">
            <wp:extent cx="152400" cy="152400"/>
            <wp:effectExtent l="0" t="0" r="0" b="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0066CC"/>
          <w:spacing w:val="0"/>
          <w:sz w:val="32"/>
          <w:szCs w:val="32"/>
          <w:u w:val="none"/>
          <w:shd w:val="clear" w:fill="FFFFFF"/>
        </w:rPr>
        <w:fldChar w:fldCharType="begin"/>
      </w:r>
      <w:r>
        <w:rPr>
          <w:rFonts w:hint="eastAsia" w:ascii="仿宋" w:hAnsi="仿宋" w:eastAsia="仿宋" w:cs="仿宋"/>
          <w:i w:val="0"/>
          <w:iCs w:val="0"/>
          <w:caps w:val="0"/>
          <w:color w:val="0066CC"/>
          <w:spacing w:val="0"/>
          <w:sz w:val="32"/>
          <w:szCs w:val="32"/>
          <w:u w:val="none"/>
          <w:shd w:val="clear" w:fill="FFFFFF"/>
        </w:rPr>
        <w:instrText xml:space="preserve"> HYPERLINK "https://www.nmpa.gov.cn/directory/web/nmpa/images/1708671757759006817.doc" \o "药品监督管理行政处罚裁量适用规则.doc" </w:instrText>
      </w:r>
      <w:r>
        <w:rPr>
          <w:rFonts w:hint="eastAsia" w:ascii="仿宋" w:hAnsi="仿宋" w:eastAsia="仿宋" w:cs="仿宋"/>
          <w:i w:val="0"/>
          <w:iCs w:val="0"/>
          <w:caps w:val="0"/>
          <w:color w:val="0066CC"/>
          <w:spacing w:val="0"/>
          <w:sz w:val="32"/>
          <w:szCs w:val="32"/>
          <w:u w:val="none"/>
          <w:shd w:val="clear" w:fill="FFFFFF"/>
        </w:rPr>
        <w:fldChar w:fldCharType="separate"/>
      </w:r>
      <w:r>
        <w:rPr>
          <w:rStyle w:val="9"/>
          <w:rFonts w:hint="eastAsia" w:ascii="仿宋" w:hAnsi="仿宋" w:eastAsia="仿宋" w:cs="仿宋"/>
          <w:i w:val="0"/>
          <w:iCs w:val="0"/>
          <w:caps w:val="0"/>
          <w:color w:val="0066CC"/>
          <w:spacing w:val="0"/>
          <w:sz w:val="32"/>
          <w:szCs w:val="32"/>
          <w:u w:val="none"/>
          <w:shd w:val="clear" w:fill="FFFFFF"/>
        </w:rPr>
        <w:t>药品监督管理行政处罚裁量适用规则.doc</w:t>
      </w:r>
      <w:r>
        <w:rPr>
          <w:rFonts w:hint="eastAsia" w:ascii="仿宋" w:hAnsi="仿宋" w:eastAsia="仿宋" w:cs="仿宋"/>
          <w:i w:val="0"/>
          <w:iCs w:val="0"/>
          <w:caps w:val="0"/>
          <w:color w:val="0066CC"/>
          <w:spacing w:val="0"/>
          <w:sz w:val="32"/>
          <w:szCs w:val="32"/>
          <w:u w:val="none"/>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spacing w:line="560" w:lineRule="exact"/>
        <w:jc w:val="center"/>
        <w:rPr>
          <w:rFonts w:eastAsia="方正小标宋简体"/>
          <w:bCs/>
          <w:sz w:val="44"/>
          <w:szCs w:val="44"/>
        </w:rPr>
      </w:pPr>
      <w:r>
        <w:rPr>
          <w:rFonts w:eastAsia="方正小标宋简体"/>
          <w:bCs/>
          <w:sz w:val="44"/>
          <w:szCs w:val="44"/>
        </w:rPr>
        <w:t>药品监督管理行政处罚裁量适用规则</w:t>
      </w:r>
    </w:p>
    <w:p>
      <w:pPr>
        <w:spacing w:line="560" w:lineRule="exact"/>
        <w:ind w:firstLine="722" w:firstLineChars="200"/>
        <w:jc w:val="center"/>
        <w:rPr>
          <w:rFonts w:eastAsia="方正楷体_GB2312"/>
          <w:b/>
          <w:sz w:val="36"/>
          <w:szCs w:val="36"/>
        </w:rPr>
      </w:pPr>
    </w:p>
    <w:p>
      <w:pPr>
        <w:spacing w:line="560" w:lineRule="exact"/>
        <w:jc w:val="center"/>
        <w:rPr>
          <w:rFonts w:eastAsia="方正小标宋简体"/>
          <w:bCs/>
          <w:color w:val="0D0D0D"/>
          <w:sz w:val="32"/>
          <w:szCs w:val="32"/>
        </w:rPr>
      </w:pPr>
      <w:r>
        <w:rPr>
          <w:rFonts w:eastAsia="方正小标宋简体"/>
          <w:bCs/>
          <w:color w:val="0D0D0D"/>
          <w:sz w:val="32"/>
          <w:szCs w:val="32"/>
        </w:rPr>
        <w:t>第一章  总  则</w:t>
      </w:r>
    </w:p>
    <w:p>
      <w:pPr>
        <w:spacing w:line="560" w:lineRule="exact"/>
        <w:ind w:firstLine="640" w:firstLineChars="200"/>
        <w:rPr>
          <w:rFonts w:eastAsia="仿宋_GB2312"/>
          <w:bCs/>
          <w:color w:val="0D0D0D"/>
          <w:sz w:val="32"/>
          <w:szCs w:val="32"/>
        </w:rPr>
      </w:pPr>
      <w:r>
        <w:rPr>
          <w:rFonts w:eastAsia="黑体"/>
          <w:bCs/>
          <w:color w:val="0D0D0D"/>
          <w:sz w:val="32"/>
          <w:szCs w:val="32"/>
        </w:rPr>
        <w:t>第一条</w:t>
      </w:r>
      <w:r>
        <w:rPr>
          <w:rFonts w:eastAsia="仿宋_GB2312"/>
          <w:bCs/>
          <w:color w:val="0D0D0D"/>
          <w:sz w:val="32"/>
          <w:szCs w:val="32"/>
        </w:rPr>
        <w:t>　为规范药品监督管理部门依法行使行政处罚裁量权，保障和监督药品监督管理部门行政处罚行为，保护公民、法人和其他组织的合法权益，根据《中华人民共和国行政处罚法》《中华人民共和国药品管理法》《中华人民共和国疫苗管理法》《医疗器械监督管理条例》《化妆品监督管理条例》等法律、法规</w:t>
      </w:r>
      <w:r>
        <w:rPr>
          <w:rFonts w:hint="eastAsia" w:eastAsia="仿宋_GB2312"/>
          <w:bCs/>
          <w:color w:val="0D0D0D"/>
          <w:sz w:val="32"/>
          <w:szCs w:val="32"/>
        </w:rPr>
        <w:t>以及</w:t>
      </w:r>
      <w:r>
        <w:rPr>
          <w:rFonts w:eastAsia="仿宋_GB2312"/>
          <w:bCs/>
          <w:color w:val="0D0D0D"/>
          <w:sz w:val="32"/>
          <w:szCs w:val="32"/>
        </w:rPr>
        <w:t>有关规章规定，落实国务院有关文件和《关于规范市场监督管理行政处罚裁量权的指导意见》（国市监法规〔2022〕2号）</w:t>
      </w:r>
      <w:r>
        <w:rPr>
          <w:rFonts w:eastAsia="仿宋_GB2312"/>
          <w:bCs/>
          <w:color w:val="0D0D0D"/>
          <w:sz w:val="32"/>
          <w:szCs w:val="32"/>
          <w:lang w:val="en"/>
        </w:rPr>
        <w:t>要求</w:t>
      </w:r>
      <w:r>
        <w:rPr>
          <w:rFonts w:eastAsia="仿宋_GB2312"/>
          <w:bCs/>
          <w:color w:val="0D0D0D"/>
          <w:sz w:val="32"/>
          <w:szCs w:val="32"/>
        </w:rPr>
        <w:t>，结合药品监督管理工作实际，制定本规则。</w:t>
      </w:r>
    </w:p>
    <w:p>
      <w:pPr>
        <w:spacing w:line="560" w:lineRule="exact"/>
        <w:ind w:firstLine="640" w:firstLineChars="200"/>
        <w:rPr>
          <w:rFonts w:eastAsia="仿宋_GB2312"/>
          <w:bCs/>
          <w:color w:val="0D0D0D"/>
          <w:sz w:val="32"/>
          <w:szCs w:val="32"/>
        </w:rPr>
      </w:pPr>
      <w:r>
        <w:rPr>
          <w:rFonts w:eastAsia="黑体"/>
          <w:bCs/>
          <w:color w:val="0D0D0D"/>
          <w:sz w:val="32"/>
          <w:szCs w:val="32"/>
        </w:rPr>
        <w:t>第二条</w:t>
      </w:r>
      <w:r>
        <w:rPr>
          <w:rFonts w:eastAsia="仿宋_GB2312"/>
          <w:bCs/>
          <w:color w:val="0D0D0D"/>
          <w:sz w:val="32"/>
          <w:szCs w:val="32"/>
        </w:rPr>
        <w:t>　本规则所称行政处罚裁量权，是指药品监督管理部门实施行政处罚时，依据法律、法规、规章的规定，综合考虑违法行为的事实、性质、情节和社会危害程度等情形，决定是否给予行政处罚、给予行政处罚种类和幅度的权限。</w:t>
      </w:r>
    </w:p>
    <w:p>
      <w:pPr>
        <w:spacing w:line="560" w:lineRule="exact"/>
        <w:ind w:firstLine="640" w:firstLineChars="200"/>
        <w:rPr>
          <w:rFonts w:eastAsia="仿宋_GB2312"/>
          <w:bCs/>
          <w:color w:val="0D0D0D"/>
          <w:sz w:val="32"/>
          <w:szCs w:val="32"/>
        </w:rPr>
      </w:pPr>
      <w:r>
        <w:rPr>
          <w:rFonts w:eastAsia="黑体"/>
          <w:bCs/>
          <w:color w:val="0D0D0D"/>
          <w:sz w:val="32"/>
          <w:szCs w:val="32"/>
        </w:rPr>
        <w:t>第三条</w:t>
      </w:r>
      <w:r>
        <w:rPr>
          <w:rFonts w:eastAsia="仿宋_GB2312"/>
          <w:bCs/>
          <w:color w:val="0D0D0D"/>
          <w:sz w:val="32"/>
          <w:szCs w:val="32"/>
        </w:rPr>
        <w:t>　药品监督管理部门行使行政处罚裁量权，适用本规则。法律、法规、规章另有规定的，从其规定。</w:t>
      </w:r>
    </w:p>
    <w:p>
      <w:pPr>
        <w:spacing w:line="560" w:lineRule="exact"/>
        <w:ind w:firstLine="640" w:firstLineChars="200"/>
        <w:rPr>
          <w:rFonts w:eastAsia="仿宋_GB2312"/>
          <w:bCs/>
          <w:color w:val="0D0D0D"/>
          <w:sz w:val="32"/>
          <w:szCs w:val="32"/>
        </w:rPr>
      </w:pPr>
      <w:r>
        <w:rPr>
          <w:rFonts w:eastAsia="黑体"/>
          <w:bCs/>
          <w:color w:val="0D0D0D"/>
          <w:sz w:val="32"/>
          <w:szCs w:val="32"/>
        </w:rPr>
        <w:t>第四条</w:t>
      </w:r>
      <w:r>
        <w:rPr>
          <w:rFonts w:eastAsia="仿宋_GB2312"/>
          <w:bCs/>
          <w:color w:val="0D0D0D"/>
          <w:sz w:val="32"/>
          <w:szCs w:val="32"/>
        </w:rPr>
        <w:t>　药品监督管理部门行使行政处罚裁量权，应当坚持</w:t>
      </w:r>
      <w:r>
        <w:rPr>
          <w:rFonts w:hint="eastAsia" w:eastAsia="仿宋_GB2312"/>
          <w:bCs/>
          <w:color w:val="0D0D0D"/>
          <w:sz w:val="32"/>
          <w:szCs w:val="32"/>
        </w:rPr>
        <w:t>下列</w:t>
      </w:r>
      <w:r>
        <w:rPr>
          <w:rFonts w:eastAsia="仿宋_GB2312"/>
          <w:bCs/>
          <w:color w:val="0D0D0D"/>
          <w:sz w:val="32"/>
          <w:szCs w:val="32"/>
        </w:rPr>
        <w:t>原则：</w:t>
      </w:r>
    </w:p>
    <w:p>
      <w:pPr>
        <w:spacing w:line="560" w:lineRule="exact"/>
        <w:ind w:firstLine="640" w:firstLineChars="200"/>
        <w:rPr>
          <w:rFonts w:eastAsia="仿宋_GB2312"/>
          <w:bCs/>
          <w:color w:val="0D0D0D"/>
          <w:sz w:val="32"/>
          <w:szCs w:val="32"/>
        </w:rPr>
      </w:pPr>
      <w:r>
        <w:rPr>
          <w:rFonts w:eastAsia="仿宋_GB2312"/>
          <w:bCs/>
          <w:color w:val="0D0D0D"/>
          <w:sz w:val="32"/>
          <w:szCs w:val="32"/>
        </w:rPr>
        <w:t>（一）合法裁量原则。依据法定权限，符合立法目的，符合法律、法规、规章规定的裁量条件、处罚种类和幅度。</w:t>
      </w:r>
    </w:p>
    <w:p>
      <w:pPr>
        <w:spacing w:line="560" w:lineRule="exact"/>
        <w:ind w:firstLine="640" w:firstLineChars="200"/>
        <w:rPr>
          <w:rFonts w:eastAsia="仿宋_GB2312"/>
          <w:bCs/>
          <w:color w:val="0D0D0D"/>
          <w:sz w:val="32"/>
          <w:szCs w:val="32"/>
        </w:rPr>
      </w:pPr>
      <w:r>
        <w:rPr>
          <w:rFonts w:eastAsia="仿宋_GB2312"/>
          <w:bCs/>
          <w:color w:val="0D0D0D"/>
          <w:sz w:val="32"/>
          <w:szCs w:val="32"/>
        </w:rPr>
        <w:t>（二）程序正当原则。严格遵守法定程序，充分听取当事人的意见，依法保障当事人的知情权、参与权和救济权。</w:t>
      </w:r>
    </w:p>
    <w:p>
      <w:pPr>
        <w:spacing w:line="560" w:lineRule="exact"/>
        <w:ind w:firstLine="640" w:firstLineChars="200"/>
        <w:rPr>
          <w:rFonts w:eastAsia="仿宋_GB2312"/>
          <w:bCs/>
          <w:color w:val="0D0D0D"/>
          <w:sz w:val="32"/>
          <w:szCs w:val="32"/>
        </w:rPr>
      </w:pPr>
      <w:r>
        <w:rPr>
          <w:rFonts w:eastAsia="仿宋_GB2312"/>
          <w:bCs/>
          <w:color w:val="0D0D0D"/>
          <w:sz w:val="32"/>
          <w:szCs w:val="32"/>
        </w:rPr>
        <w:t>（三）过罚相当原则。以事实为依据，处罚的种类和幅度与违法行为的事实、性质、情节、社会危害程度等相当。</w:t>
      </w:r>
    </w:p>
    <w:p>
      <w:pPr>
        <w:spacing w:line="560" w:lineRule="exact"/>
        <w:ind w:firstLine="640" w:firstLineChars="200"/>
        <w:rPr>
          <w:rFonts w:eastAsia="仿宋_GB2312"/>
          <w:bCs/>
          <w:color w:val="0D0D0D"/>
          <w:sz w:val="32"/>
          <w:szCs w:val="32"/>
        </w:rPr>
      </w:pPr>
      <w:r>
        <w:rPr>
          <w:rFonts w:eastAsia="仿宋_GB2312"/>
          <w:bCs/>
          <w:color w:val="0D0D0D"/>
          <w:sz w:val="32"/>
          <w:szCs w:val="32"/>
        </w:rPr>
        <w:t>（四）公平公正原则。对违法事实、性质、情节</w:t>
      </w:r>
      <w:r>
        <w:rPr>
          <w:rFonts w:hint="eastAsia" w:eastAsia="仿宋_GB2312"/>
          <w:bCs/>
          <w:color w:val="0D0D0D"/>
          <w:sz w:val="32"/>
          <w:szCs w:val="32"/>
        </w:rPr>
        <w:t>和</w:t>
      </w:r>
      <w:r>
        <w:rPr>
          <w:rFonts w:eastAsia="仿宋_GB2312"/>
          <w:bCs/>
          <w:color w:val="0D0D0D"/>
          <w:sz w:val="32"/>
          <w:szCs w:val="32"/>
        </w:rPr>
        <w:t>社会危害程度等基本相同的违法行为实施行政处罚时，适用的法律依据、处罚种类和幅度基本一致。</w:t>
      </w:r>
    </w:p>
    <w:p>
      <w:pPr>
        <w:spacing w:line="560" w:lineRule="exact"/>
        <w:ind w:firstLine="640" w:firstLineChars="200"/>
        <w:rPr>
          <w:rFonts w:eastAsia="仿宋_GB2312"/>
          <w:bCs/>
          <w:color w:val="0D0D0D"/>
          <w:sz w:val="32"/>
          <w:szCs w:val="32"/>
        </w:rPr>
      </w:pPr>
      <w:r>
        <w:rPr>
          <w:rFonts w:eastAsia="仿宋_GB2312"/>
          <w:bCs/>
          <w:color w:val="0D0D0D"/>
          <w:sz w:val="32"/>
          <w:szCs w:val="32"/>
        </w:rPr>
        <w:t>（五）处罚和教育相结合原则。兼顾惩戒、纠正违法行为和教育</w:t>
      </w:r>
      <w:r>
        <w:rPr>
          <w:rFonts w:hint="eastAsia" w:eastAsia="仿宋_GB2312"/>
          <w:bCs/>
          <w:color w:val="0D0D0D"/>
          <w:sz w:val="32"/>
          <w:szCs w:val="32"/>
        </w:rPr>
        <w:t>公民、法人和其他组织</w:t>
      </w:r>
      <w:r>
        <w:rPr>
          <w:rFonts w:eastAsia="仿宋_GB2312"/>
          <w:bCs/>
          <w:color w:val="0D0D0D"/>
          <w:sz w:val="32"/>
          <w:szCs w:val="32"/>
        </w:rPr>
        <w:t>，引导当事人自觉守法。</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六</w:t>
      </w:r>
      <w:r>
        <w:rPr>
          <w:rFonts w:eastAsia="仿宋_GB2312"/>
          <w:bCs/>
          <w:color w:val="0D0D0D"/>
          <w:sz w:val="32"/>
          <w:szCs w:val="32"/>
        </w:rPr>
        <w:t>）综合裁量原则。综合考虑个案的事实、性质、情节</w:t>
      </w:r>
      <w:r>
        <w:rPr>
          <w:rFonts w:hint="eastAsia" w:eastAsia="仿宋_GB2312"/>
          <w:bCs/>
          <w:color w:val="0D0D0D"/>
          <w:sz w:val="32"/>
          <w:szCs w:val="32"/>
        </w:rPr>
        <w:t>、</w:t>
      </w:r>
      <w:r>
        <w:rPr>
          <w:rFonts w:eastAsia="仿宋_GB2312"/>
          <w:bCs/>
          <w:color w:val="0D0D0D"/>
          <w:sz w:val="32"/>
          <w:szCs w:val="32"/>
        </w:rPr>
        <w:t>社会危害程度和当事人主客观情况等，兼顾本地区经济社会发展状况、药品</w:t>
      </w:r>
      <w:r>
        <w:rPr>
          <w:rFonts w:hint="eastAsia" w:eastAsia="仿宋_GB2312"/>
          <w:bCs/>
          <w:color w:val="0D0D0D"/>
          <w:sz w:val="32"/>
          <w:szCs w:val="32"/>
        </w:rPr>
        <w:t>产业</w:t>
      </w:r>
      <w:r>
        <w:rPr>
          <w:rFonts w:eastAsia="仿宋_GB2312"/>
          <w:bCs/>
          <w:color w:val="0D0D0D"/>
          <w:sz w:val="32"/>
          <w:szCs w:val="32"/>
        </w:rPr>
        <w:t>高质量发展和药品安全风险防控需要等相关因素，惩戒违法行为</w:t>
      </w:r>
      <w:r>
        <w:rPr>
          <w:rFonts w:hint="eastAsia" w:eastAsia="仿宋_GB2312"/>
          <w:bCs/>
          <w:color w:val="0D0D0D"/>
          <w:sz w:val="32"/>
          <w:szCs w:val="32"/>
        </w:rPr>
        <w:t>，</w:t>
      </w:r>
      <w:r>
        <w:rPr>
          <w:rFonts w:eastAsia="仿宋_GB2312"/>
          <w:bCs/>
          <w:color w:val="0D0D0D"/>
          <w:sz w:val="32"/>
          <w:szCs w:val="32"/>
        </w:rPr>
        <w:t>预防药品安全风险</w:t>
      </w:r>
      <w:r>
        <w:rPr>
          <w:rFonts w:hint="eastAsia" w:eastAsia="仿宋_GB2312"/>
          <w:bCs/>
          <w:color w:val="0D0D0D"/>
          <w:sz w:val="32"/>
          <w:szCs w:val="32"/>
        </w:rPr>
        <w:t>，</w:t>
      </w:r>
      <w:r>
        <w:rPr>
          <w:rFonts w:eastAsia="仿宋_GB2312"/>
          <w:bCs/>
          <w:color w:val="0D0D0D"/>
          <w:sz w:val="32"/>
          <w:szCs w:val="32"/>
        </w:rPr>
        <w:t>保护和促进公众生命健康</w:t>
      </w:r>
      <w:r>
        <w:rPr>
          <w:rFonts w:hint="eastAsia" w:eastAsia="仿宋_GB2312"/>
          <w:bCs/>
          <w:color w:val="0D0D0D"/>
          <w:sz w:val="32"/>
          <w:szCs w:val="32"/>
        </w:rPr>
        <w:t>，</w:t>
      </w:r>
      <w:r>
        <w:rPr>
          <w:rFonts w:eastAsia="仿宋_GB2312"/>
          <w:bCs/>
          <w:color w:val="0D0D0D"/>
          <w:sz w:val="32"/>
          <w:szCs w:val="32"/>
        </w:rPr>
        <w:t>实现政治效果、社会效果和法律效果的统一。</w:t>
      </w:r>
    </w:p>
    <w:p>
      <w:pPr>
        <w:spacing w:line="560" w:lineRule="exact"/>
        <w:ind w:firstLine="640" w:firstLineChars="200"/>
        <w:rPr>
          <w:rFonts w:eastAsia="仿宋_GB2312"/>
          <w:bCs/>
          <w:color w:val="0D0D0D"/>
          <w:sz w:val="32"/>
          <w:szCs w:val="32"/>
        </w:rPr>
      </w:pPr>
      <w:r>
        <w:rPr>
          <w:rFonts w:eastAsia="黑体"/>
          <w:bCs/>
          <w:color w:val="0D0D0D"/>
          <w:sz w:val="32"/>
          <w:szCs w:val="32"/>
        </w:rPr>
        <w:t>第五条</w:t>
      </w:r>
      <w:r>
        <w:rPr>
          <w:rFonts w:eastAsia="仿宋_GB2312"/>
          <w:bCs/>
          <w:color w:val="0D0D0D"/>
          <w:sz w:val="32"/>
          <w:szCs w:val="32"/>
        </w:rPr>
        <w:t xml:space="preserve">  国务院药品监督管理部门制定全国统一的行政处罚裁量规则，可以针对特定药品监督管理行政处罚事项</w:t>
      </w:r>
      <w:r>
        <w:rPr>
          <w:rFonts w:hint="eastAsia" w:eastAsia="仿宋_GB2312"/>
          <w:bCs/>
          <w:color w:val="0D0D0D"/>
          <w:sz w:val="32"/>
          <w:szCs w:val="32"/>
        </w:rPr>
        <w:t>的</w:t>
      </w:r>
      <w:r>
        <w:rPr>
          <w:rFonts w:eastAsia="仿宋_GB2312"/>
          <w:bCs/>
          <w:color w:val="0D0D0D"/>
          <w:sz w:val="32"/>
          <w:szCs w:val="32"/>
        </w:rPr>
        <w:t>裁量制定规则</w:t>
      </w:r>
      <w:r>
        <w:rPr>
          <w:rFonts w:hint="eastAsia" w:eastAsia="仿宋_GB2312"/>
          <w:bCs/>
          <w:color w:val="0D0D0D"/>
          <w:sz w:val="32"/>
          <w:szCs w:val="32"/>
        </w:rPr>
        <w:t>或者</w:t>
      </w:r>
      <w:r>
        <w:rPr>
          <w:rFonts w:eastAsia="仿宋_GB2312"/>
          <w:bCs/>
          <w:color w:val="0D0D0D"/>
          <w:sz w:val="32"/>
          <w:szCs w:val="32"/>
        </w:rPr>
        <w:t>意见。</w:t>
      </w:r>
    </w:p>
    <w:p>
      <w:pPr>
        <w:spacing w:line="560" w:lineRule="exact"/>
        <w:ind w:firstLine="640" w:firstLineChars="200"/>
        <w:rPr>
          <w:rFonts w:eastAsia="仿宋_GB2312"/>
          <w:bCs/>
          <w:color w:val="0D0D0D"/>
          <w:sz w:val="32"/>
          <w:szCs w:val="32"/>
        </w:rPr>
      </w:pPr>
      <w:r>
        <w:rPr>
          <w:rFonts w:eastAsia="仿宋_GB2312"/>
          <w:bCs/>
          <w:color w:val="0D0D0D"/>
          <w:sz w:val="32"/>
          <w:szCs w:val="32"/>
        </w:rPr>
        <w:t>省级药品监督管理部门应当根据本规则，结合本地区实际，制定本辖区的行政处罚裁量基准，可以针对特定药品监督管理行政处罚事项</w:t>
      </w:r>
      <w:r>
        <w:rPr>
          <w:rFonts w:hint="eastAsia" w:eastAsia="仿宋_GB2312"/>
          <w:bCs/>
          <w:color w:val="0D0D0D"/>
          <w:sz w:val="32"/>
          <w:szCs w:val="32"/>
        </w:rPr>
        <w:t>的</w:t>
      </w:r>
      <w:r>
        <w:rPr>
          <w:rFonts w:eastAsia="仿宋_GB2312"/>
          <w:bCs/>
          <w:color w:val="0D0D0D"/>
          <w:sz w:val="32"/>
          <w:szCs w:val="32"/>
        </w:rPr>
        <w:t>裁量制定意见。</w:t>
      </w:r>
    </w:p>
    <w:p>
      <w:pPr>
        <w:spacing w:line="560" w:lineRule="exact"/>
        <w:ind w:firstLine="640" w:firstLineChars="200"/>
        <w:rPr>
          <w:rFonts w:eastAsia="仿宋_GB2312"/>
          <w:bCs/>
          <w:color w:val="0D0D0D"/>
          <w:sz w:val="32"/>
          <w:szCs w:val="32"/>
        </w:rPr>
      </w:pPr>
      <w:r>
        <w:rPr>
          <w:rFonts w:eastAsia="仿宋_GB2312"/>
          <w:bCs/>
          <w:color w:val="0D0D0D"/>
          <w:sz w:val="32"/>
          <w:szCs w:val="32"/>
        </w:rPr>
        <w:t>市、县级药品监督管理部门可以在法定范围内，对上级药品监督管理部门制定的行政处罚裁量基准适用的标准、条件、种类、幅度、方式、时限予以合理细化量化。</w:t>
      </w:r>
    </w:p>
    <w:p>
      <w:pPr>
        <w:spacing w:line="560" w:lineRule="exact"/>
        <w:ind w:firstLine="640" w:firstLineChars="200"/>
        <w:rPr>
          <w:rFonts w:eastAsia="仿宋_GB2312"/>
          <w:bCs/>
          <w:color w:val="0D0D0D"/>
          <w:sz w:val="32"/>
          <w:szCs w:val="32"/>
        </w:rPr>
      </w:pPr>
      <w:r>
        <w:rPr>
          <w:rFonts w:eastAsia="仿宋_GB2312"/>
          <w:bCs/>
          <w:color w:val="0D0D0D"/>
          <w:sz w:val="32"/>
          <w:szCs w:val="32"/>
        </w:rPr>
        <w:t>对同一行政处罚事项，上级药品监督管理部门已经制定行政处罚裁量基准的，下级药品监督管理部门原则上应当直接适用。下级药品监督管理部门细化量化的行政处罚裁量基准不</w:t>
      </w:r>
      <w:r>
        <w:rPr>
          <w:rFonts w:hint="eastAsia" w:eastAsia="仿宋_GB2312"/>
          <w:bCs/>
          <w:color w:val="0D0D0D"/>
          <w:sz w:val="32"/>
          <w:szCs w:val="32"/>
        </w:rPr>
        <w:t>得</w:t>
      </w:r>
      <w:r>
        <w:rPr>
          <w:rFonts w:eastAsia="仿宋_GB2312"/>
          <w:bCs/>
          <w:color w:val="0D0D0D"/>
          <w:sz w:val="32"/>
          <w:szCs w:val="32"/>
        </w:rPr>
        <w:t>超出上级药品监督管理部门划定的阶次</w:t>
      </w:r>
      <w:r>
        <w:rPr>
          <w:rFonts w:eastAsia="仿宋_GB2312"/>
          <w:bCs/>
          <w:color w:val="0D0D0D"/>
          <w:sz w:val="32"/>
          <w:szCs w:val="32"/>
          <w:lang w:val="en"/>
        </w:rPr>
        <w:t>或者</w:t>
      </w:r>
      <w:r>
        <w:rPr>
          <w:rFonts w:eastAsia="仿宋_GB2312"/>
          <w:bCs/>
          <w:color w:val="0D0D0D"/>
          <w:sz w:val="32"/>
          <w:szCs w:val="32"/>
        </w:rPr>
        <w:t>幅度。</w:t>
      </w:r>
    </w:p>
    <w:p>
      <w:pPr>
        <w:spacing w:line="560" w:lineRule="exact"/>
        <w:ind w:firstLine="640" w:firstLineChars="200"/>
        <w:rPr>
          <w:rFonts w:eastAsia="楷体_GB2312"/>
          <w:sz w:val="32"/>
          <w:szCs w:val="32"/>
        </w:rPr>
      </w:pPr>
    </w:p>
    <w:p>
      <w:pPr>
        <w:spacing w:line="560" w:lineRule="exact"/>
        <w:jc w:val="center"/>
        <w:rPr>
          <w:rFonts w:eastAsia="方正小标宋简体"/>
          <w:bCs/>
          <w:color w:val="0D0D0D"/>
          <w:sz w:val="32"/>
          <w:szCs w:val="32"/>
        </w:rPr>
      </w:pPr>
      <w:r>
        <w:rPr>
          <w:rFonts w:eastAsia="方正小标宋简体"/>
          <w:bCs/>
          <w:color w:val="0D0D0D"/>
          <w:sz w:val="32"/>
          <w:szCs w:val="32"/>
        </w:rPr>
        <w:t>第二章  裁量情形</w:t>
      </w:r>
    </w:p>
    <w:p>
      <w:pPr>
        <w:spacing w:line="560" w:lineRule="exact"/>
        <w:ind w:firstLine="640" w:firstLineChars="200"/>
        <w:rPr>
          <w:rFonts w:eastAsia="仿宋_GB2312"/>
          <w:bCs/>
          <w:color w:val="0D0D0D"/>
          <w:sz w:val="32"/>
          <w:szCs w:val="32"/>
        </w:rPr>
      </w:pPr>
      <w:r>
        <w:rPr>
          <w:rFonts w:eastAsia="黑体"/>
          <w:bCs/>
          <w:color w:val="0D0D0D"/>
          <w:sz w:val="32"/>
          <w:szCs w:val="32"/>
        </w:rPr>
        <w:t>第六条</w:t>
      </w:r>
      <w:r>
        <w:rPr>
          <w:rFonts w:eastAsia="仿宋_GB2312"/>
          <w:bCs/>
          <w:color w:val="0D0D0D"/>
          <w:sz w:val="32"/>
          <w:szCs w:val="32"/>
        </w:rPr>
        <w:t>　行使行政处罚裁量权，应当依据违法事实、性质、情节</w:t>
      </w:r>
      <w:r>
        <w:rPr>
          <w:rFonts w:hint="eastAsia" w:eastAsia="仿宋_GB2312"/>
          <w:bCs/>
          <w:color w:val="0D0D0D"/>
          <w:sz w:val="32"/>
          <w:szCs w:val="32"/>
        </w:rPr>
        <w:t>和</w:t>
      </w:r>
      <w:r>
        <w:rPr>
          <w:rFonts w:eastAsia="仿宋_GB2312"/>
          <w:bCs/>
          <w:color w:val="0D0D0D"/>
          <w:sz w:val="32"/>
          <w:szCs w:val="32"/>
        </w:rPr>
        <w:t>社会危害程度等因素，并综合考虑</w:t>
      </w:r>
      <w:r>
        <w:rPr>
          <w:rFonts w:hint="eastAsia" w:eastAsia="仿宋_GB2312"/>
          <w:bCs/>
          <w:color w:val="0D0D0D"/>
          <w:sz w:val="32"/>
          <w:szCs w:val="32"/>
        </w:rPr>
        <w:t>下列</w:t>
      </w:r>
      <w:r>
        <w:rPr>
          <w:rFonts w:eastAsia="仿宋_GB2312"/>
          <w:bCs/>
          <w:color w:val="0D0D0D"/>
          <w:sz w:val="32"/>
          <w:szCs w:val="32"/>
        </w:rPr>
        <w:t>情形：</w:t>
      </w:r>
    </w:p>
    <w:p>
      <w:pPr>
        <w:spacing w:line="560" w:lineRule="exact"/>
        <w:ind w:firstLine="640" w:firstLineChars="200"/>
        <w:rPr>
          <w:rFonts w:eastAsia="仿宋_GB2312"/>
          <w:bCs/>
          <w:color w:val="0D0D0D"/>
          <w:sz w:val="32"/>
          <w:szCs w:val="32"/>
        </w:rPr>
      </w:pPr>
      <w:r>
        <w:rPr>
          <w:rFonts w:eastAsia="仿宋_GB2312"/>
          <w:bCs/>
          <w:color w:val="0D0D0D"/>
          <w:sz w:val="32"/>
          <w:szCs w:val="32"/>
        </w:rPr>
        <w:t>（一）当事人的年龄、智力及精神健康状况；</w:t>
      </w:r>
    </w:p>
    <w:p>
      <w:pPr>
        <w:spacing w:line="560" w:lineRule="exact"/>
        <w:ind w:firstLine="640" w:firstLineChars="200"/>
        <w:rPr>
          <w:rFonts w:eastAsia="仿宋_GB2312"/>
          <w:bCs/>
          <w:color w:val="0D0D0D"/>
          <w:sz w:val="32"/>
          <w:szCs w:val="32"/>
        </w:rPr>
      </w:pPr>
      <w:r>
        <w:rPr>
          <w:rFonts w:eastAsia="仿宋_GB2312"/>
          <w:bCs/>
          <w:color w:val="0D0D0D"/>
          <w:sz w:val="32"/>
          <w:szCs w:val="32"/>
        </w:rPr>
        <w:t>（二）当事人的主观过错程度；</w:t>
      </w:r>
    </w:p>
    <w:p>
      <w:pPr>
        <w:spacing w:line="560" w:lineRule="exact"/>
        <w:ind w:firstLine="640" w:firstLineChars="200"/>
        <w:rPr>
          <w:rFonts w:eastAsia="仿宋_GB2312"/>
          <w:bCs/>
          <w:color w:val="0D0D0D"/>
          <w:sz w:val="32"/>
          <w:szCs w:val="32"/>
        </w:rPr>
      </w:pPr>
      <w:r>
        <w:rPr>
          <w:rFonts w:eastAsia="仿宋_GB2312"/>
          <w:bCs/>
          <w:color w:val="0D0D0D"/>
          <w:sz w:val="32"/>
          <w:szCs w:val="32"/>
        </w:rPr>
        <w:t>（三）违法行为的频次、区域、范围、时间；</w:t>
      </w:r>
    </w:p>
    <w:p>
      <w:pPr>
        <w:spacing w:line="560" w:lineRule="exact"/>
        <w:ind w:firstLine="640" w:firstLineChars="200"/>
        <w:rPr>
          <w:rFonts w:eastAsia="仿宋_GB2312"/>
          <w:bCs/>
          <w:color w:val="0D0D0D"/>
          <w:sz w:val="32"/>
          <w:szCs w:val="32"/>
        </w:rPr>
      </w:pPr>
      <w:r>
        <w:rPr>
          <w:rFonts w:eastAsia="仿宋_GB2312"/>
          <w:bCs/>
          <w:color w:val="0D0D0D"/>
          <w:sz w:val="32"/>
          <w:szCs w:val="32"/>
        </w:rPr>
        <w:t>（四）违法行为的具体方法</w:t>
      </w:r>
      <w:r>
        <w:rPr>
          <w:rFonts w:hint="eastAsia" w:eastAsia="仿宋_GB2312"/>
          <w:bCs/>
          <w:color w:val="0D0D0D"/>
          <w:sz w:val="32"/>
          <w:szCs w:val="32"/>
        </w:rPr>
        <w:t>、</w:t>
      </w:r>
      <w:r>
        <w:rPr>
          <w:rFonts w:eastAsia="仿宋_GB2312"/>
          <w:bCs/>
          <w:color w:val="0D0D0D"/>
          <w:sz w:val="32"/>
          <w:szCs w:val="32"/>
        </w:rPr>
        <w:t>手段；</w:t>
      </w:r>
    </w:p>
    <w:p>
      <w:pPr>
        <w:spacing w:line="560" w:lineRule="exact"/>
        <w:ind w:firstLine="640" w:firstLineChars="200"/>
        <w:rPr>
          <w:rFonts w:eastAsia="仿宋_GB2312"/>
          <w:bCs/>
          <w:color w:val="0D0D0D"/>
          <w:sz w:val="32"/>
          <w:szCs w:val="32"/>
        </w:rPr>
      </w:pPr>
      <w:r>
        <w:rPr>
          <w:rFonts w:eastAsia="仿宋_GB2312"/>
          <w:bCs/>
          <w:color w:val="0D0D0D"/>
          <w:sz w:val="32"/>
          <w:szCs w:val="32"/>
        </w:rPr>
        <w:t>（五）涉案产品的风险性；</w:t>
      </w:r>
    </w:p>
    <w:p>
      <w:pPr>
        <w:spacing w:line="560" w:lineRule="exact"/>
        <w:ind w:firstLine="640" w:firstLineChars="200"/>
        <w:rPr>
          <w:rFonts w:eastAsia="仿宋_GB2312"/>
          <w:bCs/>
          <w:color w:val="0D0D0D"/>
          <w:sz w:val="32"/>
          <w:szCs w:val="32"/>
        </w:rPr>
      </w:pPr>
      <w:r>
        <w:rPr>
          <w:rFonts w:eastAsia="仿宋_GB2312"/>
          <w:bCs/>
          <w:color w:val="0D0D0D"/>
          <w:sz w:val="32"/>
          <w:szCs w:val="32"/>
        </w:rPr>
        <w:t>（六）违法所得或者非法财物的数量、金额；</w:t>
      </w:r>
    </w:p>
    <w:p>
      <w:pPr>
        <w:spacing w:line="560" w:lineRule="exact"/>
        <w:ind w:firstLine="640" w:firstLineChars="200"/>
        <w:rPr>
          <w:rFonts w:eastAsia="仿宋_GB2312"/>
          <w:bCs/>
          <w:color w:val="0D0D0D"/>
          <w:sz w:val="32"/>
          <w:szCs w:val="32"/>
        </w:rPr>
      </w:pPr>
      <w:r>
        <w:rPr>
          <w:rFonts w:eastAsia="仿宋_GB2312"/>
          <w:bCs/>
          <w:color w:val="0D0D0D"/>
          <w:sz w:val="32"/>
          <w:szCs w:val="32"/>
        </w:rPr>
        <w:t>（七）违法行为造成的损害后果以及社会影响；</w:t>
      </w:r>
    </w:p>
    <w:p>
      <w:pPr>
        <w:spacing w:line="560" w:lineRule="exact"/>
        <w:ind w:firstLine="640" w:firstLineChars="200"/>
        <w:rPr>
          <w:rFonts w:eastAsia="仿宋_GB2312"/>
          <w:bCs/>
          <w:color w:val="0D0D0D"/>
          <w:sz w:val="32"/>
          <w:szCs w:val="32"/>
        </w:rPr>
      </w:pPr>
      <w:r>
        <w:rPr>
          <w:rFonts w:eastAsia="仿宋_GB2312"/>
          <w:bCs/>
          <w:color w:val="0D0D0D"/>
          <w:sz w:val="32"/>
          <w:szCs w:val="32"/>
        </w:rPr>
        <w:t>（八）当事人对违法行为所采取的补救措施及效果；</w:t>
      </w:r>
    </w:p>
    <w:p>
      <w:pPr>
        <w:spacing w:line="560" w:lineRule="exact"/>
        <w:ind w:firstLine="640" w:firstLineChars="200"/>
        <w:rPr>
          <w:rFonts w:eastAsia="仿宋_GB2312"/>
          <w:bCs/>
          <w:color w:val="0D0D0D"/>
          <w:sz w:val="32"/>
          <w:szCs w:val="32"/>
        </w:rPr>
      </w:pPr>
      <w:r>
        <w:rPr>
          <w:rFonts w:eastAsia="仿宋_GB2312"/>
          <w:bCs/>
          <w:color w:val="0D0D0D"/>
          <w:sz w:val="32"/>
          <w:szCs w:val="32"/>
        </w:rPr>
        <w:t>（九）法律、法规、规章规定的其他情形。</w:t>
      </w:r>
    </w:p>
    <w:p>
      <w:pPr>
        <w:spacing w:line="560" w:lineRule="exact"/>
        <w:ind w:firstLine="640" w:firstLineChars="200"/>
        <w:rPr>
          <w:rFonts w:eastAsia="仿宋_GB2312"/>
          <w:bCs/>
          <w:color w:val="0D0D0D"/>
          <w:sz w:val="32"/>
          <w:szCs w:val="32"/>
        </w:rPr>
      </w:pPr>
      <w:r>
        <w:rPr>
          <w:rFonts w:eastAsia="黑体"/>
          <w:bCs/>
          <w:color w:val="0D0D0D"/>
          <w:sz w:val="32"/>
          <w:szCs w:val="32"/>
        </w:rPr>
        <w:t>第七条</w:t>
      </w:r>
      <w:r>
        <w:rPr>
          <w:rFonts w:eastAsia="仿宋_GB2312"/>
          <w:bCs/>
          <w:color w:val="0D0D0D"/>
          <w:sz w:val="32"/>
          <w:szCs w:val="32"/>
        </w:rPr>
        <w:t>　对当事人实施的违法行为，按照违法行为的事实、性质、情节</w:t>
      </w:r>
      <w:r>
        <w:rPr>
          <w:rFonts w:hint="eastAsia" w:eastAsia="仿宋_GB2312"/>
          <w:bCs/>
          <w:color w:val="0D0D0D"/>
          <w:sz w:val="32"/>
          <w:szCs w:val="32"/>
        </w:rPr>
        <w:t>和</w:t>
      </w:r>
      <w:r>
        <w:rPr>
          <w:rFonts w:eastAsia="仿宋_GB2312"/>
          <w:bCs/>
          <w:color w:val="0D0D0D"/>
          <w:sz w:val="32"/>
          <w:szCs w:val="32"/>
        </w:rPr>
        <w:t>社会危害程度，分别给予从重</w:t>
      </w:r>
      <w:r>
        <w:rPr>
          <w:rFonts w:hint="eastAsia" w:eastAsia="仿宋_GB2312"/>
          <w:bCs/>
          <w:color w:val="0D0D0D"/>
          <w:sz w:val="32"/>
          <w:szCs w:val="32"/>
        </w:rPr>
        <w:t>行政</w:t>
      </w:r>
      <w:r>
        <w:rPr>
          <w:rFonts w:eastAsia="仿宋_GB2312"/>
          <w:bCs/>
          <w:color w:val="0D0D0D"/>
          <w:sz w:val="32"/>
          <w:szCs w:val="32"/>
        </w:rPr>
        <w:t>处罚、一般</w:t>
      </w:r>
      <w:r>
        <w:rPr>
          <w:rFonts w:hint="eastAsia" w:eastAsia="仿宋_GB2312"/>
          <w:bCs/>
          <w:color w:val="0D0D0D"/>
          <w:sz w:val="32"/>
          <w:szCs w:val="32"/>
        </w:rPr>
        <w:t>行政</w:t>
      </w:r>
      <w:r>
        <w:rPr>
          <w:rFonts w:eastAsia="仿宋_GB2312"/>
          <w:bCs/>
          <w:color w:val="0D0D0D"/>
          <w:sz w:val="32"/>
          <w:szCs w:val="32"/>
        </w:rPr>
        <w:t>处罚、从轻或者减轻</w:t>
      </w:r>
      <w:r>
        <w:rPr>
          <w:rFonts w:hint="eastAsia" w:eastAsia="仿宋_GB2312"/>
          <w:bCs/>
          <w:color w:val="0D0D0D"/>
          <w:sz w:val="32"/>
          <w:szCs w:val="32"/>
        </w:rPr>
        <w:t>行政</w:t>
      </w:r>
      <w:r>
        <w:rPr>
          <w:rFonts w:eastAsia="仿宋_GB2312"/>
          <w:bCs/>
          <w:color w:val="0D0D0D"/>
          <w:sz w:val="32"/>
          <w:szCs w:val="32"/>
        </w:rPr>
        <w:t>处罚、不予</w:t>
      </w:r>
      <w:r>
        <w:rPr>
          <w:rFonts w:hint="eastAsia" w:eastAsia="仿宋_GB2312"/>
          <w:bCs/>
          <w:color w:val="0D0D0D"/>
          <w:sz w:val="32"/>
          <w:szCs w:val="32"/>
        </w:rPr>
        <w:t>行政</w:t>
      </w:r>
      <w:r>
        <w:rPr>
          <w:rFonts w:eastAsia="仿宋_GB2312"/>
          <w:bCs/>
          <w:color w:val="0D0D0D"/>
          <w:sz w:val="32"/>
          <w:szCs w:val="32"/>
        </w:rPr>
        <w:t>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从重</w:t>
      </w:r>
      <w:r>
        <w:rPr>
          <w:rFonts w:hint="eastAsia" w:eastAsia="仿宋_GB2312"/>
          <w:bCs/>
          <w:color w:val="0D0D0D"/>
          <w:sz w:val="32"/>
          <w:szCs w:val="32"/>
        </w:rPr>
        <w:t>行政</w:t>
      </w:r>
      <w:r>
        <w:rPr>
          <w:rFonts w:eastAsia="仿宋_GB2312"/>
          <w:bCs/>
          <w:color w:val="0D0D0D"/>
          <w:sz w:val="32"/>
          <w:szCs w:val="32"/>
        </w:rPr>
        <w:t>处罚是指在依法可以选择的处罚种类和处罚幅度内，适用较重、较多的处罚种类或者较高的处罚幅度。</w:t>
      </w:r>
    </w:p>
    <w:p>
      <w:pPr>
        <w:spacing w:line="560" w:lineRule="exact"/>
        <w:ind w:firstLine="640" w:firstLineChars="200"/>
        <w:rPr>
          <w:rFonts w:eastAsia="仿宋_GB2312"/>
          <w:bCs/>
          <w:color w:val="0D0D0D"/>
          <w:sz w:val="32"/>
          <w:szCs w:val="32"/>
        </w:rPr>
      </w:pPr>
      <w:r>
        <w:rPr>
          <w:rFonts w:eastAsia="仿宋_GB2312"/>
          <w:bCs/>
          <w:color w:val="0D0D0D"/>
          <w:sz w:val="32"/>
          <w:szCs w:val="32"/>
        </w:rPr>
        <w:t>从轻</w:t>
      </w:r>
      <w:r>
        <w:rPr>
          <w:rFonts w:hint="eastAsia" w:eastAsia="仿宋_GB2312"/>
          <w:bCs/>
          <w:color w:val="0D0D0D"/>
          <w:sz w:val="32"/>
          <w:szCs w:val="32"/>
        </w:rPr>
        <w:t>行政</w:t>
      </w:r>
      <w:r>
        <w:rPr>
          <w:rFonts w:eastAsia="仿宋_GB2312"/>
          <w:bCs/>
          <w:color w:val="0D0D0D"/>
          <w:sz w:val="32"/>
          <w:szCs w:val="32"/>
        </w:rPr>
        <w:t>处罚是指在依法可以选择的处罚种类和处罚幅度内，适用较轻、较少的处罚种类或者较低的处罚幅度。</w:t>
      </w:r>
    </w:p>
    <w:p>
      <w:pPr>
        <w:spacing w:line="560" w:lineRule="exact"/>
        <w:ind w:firstLine="640" w:firstLineChars="200"/>
        <w:rPr>
          <w:rFonts w:eastAsia="仿宋_GB2312"/>
          <w:bCs/>
          <w:color w:val="0D0D0D"/>
          <w:sz w:val="32"/>
          <w:szCs w:val="32"/>
        </w:rPr>
      </w:pPr>
      <w:r>
        <w:rPr>
          <w:rFonts w:eastAsia="仿宋_GB2312"/>
          <w:bCs/>
          <w:color w:val="0D0D0D"/>
          <w:sz w:val="32"/>
          <w:szCs w:val="32"/>
        </w:rPr>
        <w:t>减轻</w:t>
      </w:r>
      <w:r>
        <w:rPr>
          <w:rFonts w:hint="eastAsia" w:eastAsia="仿宋_GB2312"/>
          <w:bCs/>
          <w:color w:val="0D0D0D"/>
          <w:sz w:val="32"/>
          <w:szCs w:val="32"/>
        </w:rPr>
        <w:t>行政</w:t>
      </w:r>
      <w:r>
        <w:rPr>
          <w:rFonts w:eastAsia="仿宋_GB2312"/>
          <w:bCs/>
          <w:color w:val="0D0D0D"/>
          <w:sz w:val="32"/>
          <w:szCs w:val="32"/>
        </w:rPr>
        <w:t>处罚是指适用法定行政处罚最低限度以下的处罚种类</w:t>
      </w:r>
      <w:r>
        <w:rPr>
          <w:rFonts w:hint="eastAsia" w:eastAsia="仿宋_GB2312"/>
          <w:bCs/>
          <w:color w:val="0D0D0D"/>
          <w:sz w:val="32"/>
          <w:szCs w:val="32"/>
        </w:rPr>
        <w:t>或者</w:t>
      </w:r>
      <w:r>
        <w:rPr>
          <w:rFonts w:eastAsia="仿宋_GB2312"/>
          <w:bCs/>
          <w:color w:val="0D0D0D"/>
          <w:sz w:val="32"/>
          <w:szCs w:val="32"/>
        </w:rPr>
        <w:t>处罚幅度</w:t>
      </w:r>
      <w:r>
        <w:rPr>
          <w:rFonts w:hint="eastAsia" w:eastAsia="仿宋_GB2312"/>
          <w:bCs/>
          <w:color w:val="0D0D0D"/>
          <w:sz w:val="32"/>
          <w:szCs w:val="32"/>
        </w:rPr>
        <w:t>，</w:t>
      </w:r>
      <w:r>
        <w:rPr>
          <w:rFonts w:eastAsia="仿宋_GB2312"/>
          <w:bCs/>
          <w:color w:val="0D0D0D"/>
          <w:sz w:val="32"/>
          <w:szCs w:val="32"/>
        </w:rPr>
        <w:t>包括在违法行为应当受到的</w:t>
      </w:r>
      <w:r>
        <w:rPr>
          <w:rFonts w:hint="eastAsia" w:eastAsia="仿宋_GB2312"/>
          <w:bCs/>
          <w:color w:val="0D0D0D"/>
          <w:sz w:val="32"/>
          <w:szCs w:val="32"/>
        </w:rPr>
        <w:t>一种或者</w:t>
      </w:r>
      <w:r>
        <w:rPr>
          <w:rFonts w:eastAsia="仿宋_GB2312"/>
          <w:bCs/>
          <w:color w:val="0D0D0D"/>
          <w:sz w:val="32"/>
          <w:szCs w:val="32"/>
        </w:rPr>
        <w:t>几种处罚种类之</w:t>
      </w:r>
      <w:r>
        <w:rPr>
          <w:rFonts w:hint="eastAsia" w:eastAsia="仿宋_GB2312"/>
          <w:bCs/>
          <w:color w:val="0D0D0D"/>
          <w:sz w:val="32"/>
          <w:szCs w:val="32"/>
        </w:rPr>
        <w:t>外选择更轻的</w:t>
      </w:r>
      <w:r>
        <w:rPr>
          <w:rFonts w:eastAsia="仿宋_GB2312"/>
          <w:bCs/>
          <w:color w:val="0D0D0D"/>
          <w:sz w:val="32"/>
          <w:szCs w:val="32"/>
        </w:rPr>
        <w:t>处罚种类，或者在应当并处时不并处，也包括在法定最低罚款限值以下确定罚款数额。</w:t>
      </w:r>
    </w:p>
    <w:p>
      <w:pPr>
        <w:spacing w:line="560" w:lineRule="exact"/>
        <w:ind w:firstLine="640" w:firstLineChars="200"/>
        <w:rPr>
          <w:rFonts w:eastAsia="仿宋_GB2312"/>
          <w:bCs/>
          <w:color w:val="0D0D0D"/>
          <w:sz w:val="32"/>
          <w:szCs w:val="32"/>
        </w:rPr>
      </w:pPr>
      <w:r>
        <w:rPr>
          <w:rFonts w:eastAsia="仿宋_GB2312"/>
          <w:bCs/>
          <w:color w:val="0D0D0D"/>
          <w:sz w:val="32"/>
          <w:szCs w:val="32"/>
        </w:rPr>
        <w:t>不予行政处罚是指因法定原因对符合处罚条件的违法行为不给予行政处罚。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一般</w:t>
      </w:r>
      <w:r>
        <w:rPr>
          <w:rFonts w:hint="eastAsia" w:eastAsia="仿宋_GB2312"/>
          <w:bCs/>
          <w:color w:val="0D0D0D"/>
          <w:sz w:val="32"/>
          <w:szCs w:val="32"/>
        </w:rPr>
        <w:t>行政</w:t>
      </w:r>
      <w:r>
        <w:rPr>
          <w:rFonts w:eastAsia="仿宋_GB2312"/>
          <w:bCs/>
          <w:color w:val="0D0D0D"/>
          <w:sz w:val="32"/>
          <w:szCs w:val="32"/>
        </w:rPr>
        <w:t>处罚是指</w:t>
      </w:r>
      <w:r>
        <w:rPr>
          <w:rFonts w:hint="eastAsia" w:eastAsia="仿宋_GB2312"/>
          <w:bCs/>
          <w:color w:val="0D0D0D"/>
          <w:sz w:val="32"/>
          <w:szCs w:val="32"/>
        </w:rPr>
        <w:t>当事人违法行为</w:t>
      </w:r>
      <w:r>
        <w:rPr>
          <w:rFonts w:eastAsia="仿宋_GB2312"/>
          <w:bCs/>
          <w:color w:val="0D0D0D"/>
          <w:sz w:val="32"/>
          <w:szCs w:val="32"/>
        </w:rPr>
        <w:t>不具备法律、法规、规章及本规则规定的从重行政处罚、从轻</w:t>
      </w:r>
      <w:r>
        <w:rPr>
          <w:rFonts w:hint="eastAsia" w:eastAsia="仿宋_GB2312"/>
          <w:bCs/>
          <w:color w:val="0D0D0D"/>
          <w:sz w:val="32"/>
          <w:szCs w:val="32"/>
        </w:rPr>
        <w:t>或者</w:t>
      </w:r>
      <w:r>
        <w:rPr>
          <w:rFonts w:eastAsia="仿宋_GB2312"/>
          <w:bCs/>
          <w:color w:val="0D0D0D"/>
          <w:sz w:val="32"/>
          <w:szCs w:val="32"/>
        </w:rPr>
        <w:t>减轻行政处罚、不予行政处罚情形，应当在法定处罚幅度中限给予行政处罚。</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八</w:t>
      </w:r>
      <w:r>
        <w:rPr>
          <w:rFonts w:eastAsia="黑体"/>
          <w:bCs/>
          <w:color w:val="0D0D0D"/>
          <w:sz w:val="32"/>
          <w:szCs w:val="32"/>
        </w:rPr>
        <w:t>条</w:t>
      </w:r>
      <w:r>
        <w:rPr>
          <w:rFonts w:eastAsia="仿宋_GB2312"/>
          <w:bCs/>
          <w:color w:val="0D0D0D"/>
          <w:sz w:val="32"/>
          <w:szCs w:val="32"/>
        </w:rPr>
        <w:t>　当事人有下列情形之一的，应当给予从重</w:t>
      </w:r>
      <w:r>
        <w:rPr>
          <w:rFonts w:hint="eastAsia" w:eastAsia="仿宋_GB2312"/>
          <w:bCs/>
          <w:color w:val="0D0D0D"/>
          <w:sz w:val="32"/>
          <w:szCs w:val="32"/>
        </w:rPr>
        <w:t>行政</w:t>
      </w:r>
      <w:r>
        <w:rPr>
          <w:rFonts w:eastAsia="仿宋_GB2312"/>
          <w:bCs/>
          <w:color w:val="0D0D0D"/>
          <w:sz w:val="32"/>
          <w:szCs w:val="32"/>
        </w:rPr>
        <w:t>处罚：</w:t>
      </w:r>
    </w:p>
    <w:p>
      <w:pPr>
        <w:spacing w:line="560" w:lineRule="exact"/>
        <w:ind w:firstLine="640" w:firstLineChars="200"/>
        <w:rPr>
          <w:rFonts w:eastAsia="仿宋_GB2312"/>
          <w:bCs/>
          <w:color w:val="0D0D0D"/>
          <w:sz w:val="32"/>
          <w:szCs w:val="32"/>
          <w:lang w:val="en"/>
        </w:rPr>
      </w:pPr>
      <w:r>
        <w:rPr>
          <w:rFonts w:eastAsia="仿宋_GB2312"/>
          <w:bCs/>
          <w:color w:val="0D0D0D"/>
          <w:sz w:val="32"/>
          <w:szCs w:val="32"/>
        </w:rPr>
        <w:t>（一）以麻醉药品、精神药品、医疗用毒性药品、放射性药品、药品类易制毒化学品冒充其他药品，或者以其他药品冒充上述药品的；</w:t>
      </w:r>
    </w:p>
    <w:p>
      <w:pPr>
        <w:spacing w:line="560" w:lineRule="exact"/>
        <w:ind w:firstLine="640" w:firstLineChars="200"/>
        <w:rPr>
          <w:rFonts w:eastAsia="仿宋_GB2312"/>
          <w:bCs/>
          <w:color w:val="0D0D0D"/>
          <w:sz w:val="32"/>
          <w:szCs w:val="32"/>
          <w:lang w:val="en"/>
        </w:rPr>
      </w:pPr>
      <w:r>
        <w:rPr>
          <w:rFonts w:eastAsia="仿宋_GB2312"/>
          <w:bCs/>
          <w:color w:val="0D0D0D"/>
          <w:sz w:val="32"/>
          <w:szCs w:val="32"/>
        </w:rPr>
        <w:t>（二）生产、销售、使用假药、劣药</w:t>
      </w:r>
      <w:r>
        <w:rPr>
          <w:rFonts w:hint="eastAsia" w:eastAsia="仿宋_GB2312"/>
          <w:bCs/>
          <w:color w:val="0D0D0D"/>
          <w:sz w:val="32"/>
          <w:szCs w:val="32"/>
        </w:rPr>
        <w:t>、</w:t>
      </w:r>
      <w:r>
        <w:rPr>
          <w:rFonts w:eastAsia="仿宋_GB2312"/>
          <w:bCs/>
          <w:color w:val="0D0D0D"/>
          <w:sz w:val="32"/>
          <w:szCs w:val="32"/>
        </w:rPr>
        <w:t>不符合强制性标准</w:t>
      </w:r>
      <w:r>
        <w:rPr>
          <w:rFonts w:hint="eastAsia" w:eastAsia="仿宋_GB2312"/>
          <w:bCs/>
          <w:color w:val="0D0D0D"/>
          <w:sz w:val="32"/>
          <w:szCs w:val="32"/>
        </w:rPr>
        <w:t>或者</w:t>
      </w:r>
      <w:r>
        <w:rPr>
          <w:rFonts w:eastAsia="仿宋_GB2312"/>
          <w:bCs/>
          <w:color w:val="0D0D0D"/>
          <w:sz w:val="32"/>
          <w:szCs w:val="32"/>
        </w:rPr>
        <w:t>不符合经注册的产品技术要求的第三类医疗器械，以孕产妇、儿童、危重病人为主要使用对象的；</w:t>
      </w:r>
    </w:p>
    <w:p>
      <w:pPr>
        <w:spacing w:line="560" w:lineRule="exact"/>
        <w:ind w:firstLine="640" w:firstLineChars="200"/>
        <w:rPr>
          <w:rFonts w:eastAsia="仿宋_GB2312"/>
          <w:bCs/>
          <w:color w:val="0D0D0D"/>
          <w:sz w:val="32"/>
          <w:szCs w:val="32"/>
          <w:lang w:val="en"/>
        </w:rPr>
      </w:pPr>
      <w:r>
        <w:rPr>
          <w:rFonts w:eastAsia="仿宋_GB2312"/>
          <w:bCs/>
          <w:color w:val="0D0D0D"/>
          <w:sz w:val="32"/>
          <w:szCs w:val="32"/>
        </w:rPr>
        <w:t>（三）生产、销售、使用的生物制品、注射剂</w:t>
      </w:r>
      <w:r>
        <w:rPr>
          <w:rFonts w:hint="eastAsia" w:eastAsia="仿宋_GB2312"/>
          <w:bCs/>
          <w:color w:val="0D0D0D"/>
          <w:sz w:val="32"/>
          <w:szCs w:val="32"/>
        </w:rPr>
        <w:t>药品</w:t>
      </w:r>
      <w:r>
        <w:rPr>
          <w:rFonts w:eastAsia="仿宋_GB2312"/>
          <w:bCs/>
          <w:color w:val="0D0D0D"/>
          <w:sz w:val="32"/>
          <w:szCs w:val="32"/>
        </w:rPr>
        <w:t>属于假药、劣药的；</w:t>
      </w:r>
    </w:p>
    <w:p>
      <w:pPr>
        <w:spacing w:line="560" w:lineRule="exact"/>
        <w:ind w:firstLine="640" w:firstLineChars="200"/>
        <w:rPr>
          <w:rFonts w:eastAsia="仿宋_GB2312"/>
          <w:bCs/>
          <w:color w:val="0D0D0D"/>
          <w:sz w:val="32"/>
          <w:szCs w:val="32"/>
        </w:rPr>
      </w:pPr>
      <w:r>
        <w:rPr>
          <w:rFonts w:eastAsia="仿宋_GB2312"/>
          <w:bCs/>
          <w:color w:val="0D0D0D"/>
          <w:sz w:val="32"/>
          <w:szCs w:val="32"/>
        </w:rPr>
        <w:t>（四）生产、销售、使用假药、劣药，不符合强制性标准</w:t>
      </w:r>
      <w:r>
        <w:rPr>
          <w:rFonts w:hint="eastAsia" w:eastAsia="仿宋_GB2312"/>
          <w:bCs/>
          <w:color w:val="0D0D0D"/>
          <w:sz w:val="32"/>
          <w:szCs w:val="32"/>
        </w:rPr>
        <w:t>或者</w:t>
      </w:r>
      <w:r>
        <w:rPr>
          <w:rFonts w:eastAsia="仿宋_GB2312"/>
          <w:bCs/>
          <w:color w:val="0D0D0D"/>
          <w:sz w:val="32"/>
          <w:szCs w:val="32"/>
        </w:rPr>
        <w:t>不符合经注册备案的产品技术要求的医疗器械，造成人身伤害后果的；</w:t>
      </w:r>
    </w:p>
    <w:p>
      <w:pPr>
        <w:numPr>
          <w:ilvl w:val="0"/>
          <w:numId w:val="1"/>
        </w:numPr>
        <w:spacing w:line="560" w:lineRule="exact"/>
        <w:ind w:firstLine="640" w:firstLineChars="200"/>
        <w:rPr>
          <w:rFonts w:eastAsia="仿宋_GB2312"/>
          <w:bCs/>
          <w:color w:val="0D0D0D"/>
          <w:sz w:val="32"/>
          <w:szCs w:val="32"/>
        </w:rPr>
      </w:pPr>
      <w:r>
        <w:rPr>
          <w:rFonts w:eastAsia="仿宋_GB2312"/>
          <w:bCs/>
          <w:color w:val="0D0D0D"/>
          <w:sz w:val="32"/>
          <w:szCs w:val="32"/>
        </w:rPr>
        <w:t>生产、销售、使用假药、劣药，经处理后再犯；生产、销售、使用不符合强制性标准</w:t>
      </w:r>
      <w:r>
        <w:rPr>
          <w:rFonts w:hint="eastAsia" w:eastAsia="仿宋_GB2312"/>
          <w:bCs/>
          <w:color w:val="0D0D0D"/>
          <w:sz w:val="32"/>
          <w:szCs w:val="32"/>
        </w:rPr>
        <w:t>或者</w:t>
      </w:r>
      <w:r>
        <w:rPr>
          <w:rFonts w:eastAsia="仿宋_GB2312"/>
          <w:bCs/>
          <w:color w:val="0D0D0D"/>
          <w:sz w:val="32"/>
          <w:szCs w:val="32"/>
        </w:rPr>
        <w:t>经注册的产品技术要求的医疗器械，经处理后三年内再犯的；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六）在自然灾害、事故灾难、公共卫生事件、社会安全事件等突发事件发生时期，生产、销售、使用用于应对突发事件的药品系假药、劣药，或者用于应对突发事件的医疗器械不符合强制性标准或者不符合经注册备案的产品技术要求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（七）</w:t>
      </w:r>
      <w:r>
        <w:rPr>
          <w:rFonts w:hint="eastAsia" w:eastAsia="仿宋_GB2312"/>
          <w:bCs/>
          <w:color w:val="0D0D0D"/>
          <w:sz w:val="32"/>
          <w:szCs w:val="32"/>
        </w:rPr>
        <w:t>因</w:t>
      </w:r>
      <w:r>
        <w:rPr>
          <w:rFonts w:eastAsia="仿宋_GB2312"/>
          <w:bCs/>
          <w:color w:val="0D0D0D"/>
          <w:sz w:val="32"/>
          <w:szCs w:val="32"/>
        </w:rPr>
        <w:t>药品、医疗器械违法行为受过刑事处罚的；</w:t>
      </w:r>
    </w:p>
    <w:p>
      <w:pPr>
        <w:spacing w:line="560" w:lineRule="exact"/>
        <w:ind w:firstLine="640" w:firstLineChars="200"/>
        <w:rPr>
          <w:rFonts w:eastAsia="仿宋_GB2312"/>
          <w:bCs/>
          <w:color w:val="0D0D0D"/>
          <w:sz w:val="32"/>
          <w:szCs w:val="32"/>
        </w:rPr>
      </w:pPr>
      <w:r>
        <w:rPr>
          <w:rFonts w:eastAsia="仿宋_GB2312"/>
          <w:bCs/>
          <w:color w:val="0D0D0D"/>
          <w:sz w:val="32"/>
          <w:szCs w:val="32"/>
        </w:rPr>
        <w:t>（八）法律、法规、规章规定的其他</w:t>
      </w:r>
      <w:r>
        <w:rPr>
          <w:rFonts w:hint="eastAsia" w:eastAsia="仿宋_GB2312"/>
          <w:bCs/>
          <w:color w:val="0D0D0D"/>
          <w:sz w:val="32"/>
          <w:szCs w:val="32"/>
        </w:rPr>
        <w:t>应当</w:t>
      </w:r>
      <w:r>
        <w:rPr>
          <w:rFonts w:eastAsia="仿宋_GB2312"/>
          <w:bCs/>
          <w:color w:val="0D0D0D"/>
          <w:sz w:val="32"/>
          <w:szCs w:val="32"/>
        </w:rPr>
        <w:t>从重</w:t>
      </w:r>
      <w:r>
        <w:rPr>
          <w:rFonts w:hint="eastAsia" w:eastAsia="仿宋_GB2312"/>
          <w:bCs/>
          <w:color w:val="0D0D0D"/>
          <w:sz w:val="32"/>
          <w:szCs w:val="32"/>
        </w:rPr>
        <w:t>行政</w:t>
      </w:r>
      <w:r>
        <w:rPr>
          <w:rFonts w:eastAsia="仿宋_GB2312"/>
          <w:bCs/>
          <w:color w:val="0D0D0D"/>
          <w:sz w:val="32"/>
          <w:szCs w:val="32"/>
        </w:rPr>
        <w:t>处罚情形。</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九</w:t>
      </w:r>
      <w:r>
        <w:rPr>
          <w:rFonts w:eastAsia="黑体"/>
          <w:bCs/>
          <w:color w:val="0D0D0D"/>
          <w:sz w:val="32"/>
          <w:szCs w:val="32"/>
        </w:rPr>
        <w:t>条</w:t>
      </w:r>
      <w:r>
        <w:rPr>
          <w:rFonts w:eastAsia="仿宋_GB2312"/>
          <w:bCs/>
          <w:color w:val="0D0D0D"/>
          <w:sz w:val="32"/>
          <w:szCs w:val="32"/>
        </w:rPr>
        <w:t xml:space="preserve">  当事人有下列情形之一的，可以依法从重行政处罚：</w:t>
      </w:r>
    </w:p>
    <w:p>
      <w:pPr>
        <w:spacing w:line="560" w:lineRule="exact"/>
        <w:ind w:firstLine="640" w:firstLineChars="200"/>
        <w:rPr>
          <w:rFonts w:eastAsia="楷体_GB2312"/>
          <w:sz w:val="32"/>
          <w:szCs w:val="32"/>
        </w:rPr>
      </w:pPr>
      <w:r>
        <w:rPr>
          <w:rFonts w:eastAsia="仿宋_GB2312"/>
          <w:bCs/>
          <w:color w:val="0D0D0D"/>
          <w:sz w:val="32"/>
          <w:szCs w:val="32"/>
        </w:rPr>
        <w:t>（一）药品有效成份含量不符合规定，足以影响疗效的，或者药品检验无菌、热原（如细菌内毒素）、微生物限度、降压物质不符合规定的；涉案医疗器械属于植入类医疗器械的；</w:t>
      </w:r>
    </w:p>
    <w:p>
      <w:pPr>
        <w:spacing w:line="560" w:lineRule="exact"/>
        <w:ind w:firstLine="640" w:firstLineChars="200"/>
        <w:rPr>
          <w:rFonts w:eastAsia="楷体_GB2312"/>
          <w:sz w:val="32"/>
          <w:szCs w:val="32"/>
        </w:rPr>
      </w:pPr>
      <w:r>
        <w:rPr>
          <w:rFonts w:hint="eastAsia" w:eastAsia="仿宋_GB2312"/>
          <w:bCs/>
          <w:color w:val="0D0D0D"/>
          <w:sz w:val="32"/>
          <w:szCs w:val="32"/>
        </w:rPr>
        <w:t>（二）</w:t>
      </w:r>
      <w:r>
        <w:rPr>
          <w:rFonts w:eastAsia="仿宋_GB2312"/>
          <w:bCs/>
          <w:color w:val="0D0D0D"/>
          <w:sz w:val="32"/>
          <w:szCs w:val="32"/>
        </w:rPr>
        <w:t>生产、销售、使用的</w:t>
      </w:r>
      <w:r>
        <w:rPr>
          <w:rFonts w:hint="eastAsia" w:eastAsia="仿宋_GB2312"/>
          <w:bCs/>
          <w:color w:val="0D0D0D"/>
          <w:sz w:val="32"/>
          <w:szCs w:val="32"/>
        </w:rPr>
        <w:t>急救药品</w:t>
      </w:r>
      <w:r>
        <w:rPr>
          <w:rFonts w:eastAsia="仿宋_GB2312"/>
          <w:bCs/>
          <w:color w:val="0D0D0D"/>
          <w:sz w:val="32"/>
          <w:szCs w:val="32"/>
        </w:rPr>
        <w:t>属于假药、劣药的；</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（三）</w:t>
      </w:r>
      <w:r>
        <w:rPr>
          <w:rFonts w:eastAsia="仿宋_GB2312"/>
          <w:bCs/>
          <w:color w:val="0D0D0D"/>
          <w:sz w:val="32"/>
          <w:szCs w:val="32"/>
        </w:rPr>
        <w:t>涉案产品主要使用对象为孕产妇、儿童</w:t>
      </w:r>
      <w:r>
        <w:rPr>
          <w:rFonts w:hint="eastAsia" w:eastAsia="仿宋_GB2312"/>
          <w:bCs/>
          <w:color w:val="0D0D0D"/>
          <w:sz w:val="32"/>
          <w:szCs w:val="32"/>
        </w:rPr>
        <w:t>或者</w:t>
      </w:r>
      <w:r>
        <w:rPr>
          <w:rFonts w:eastAsia="仿宋_GB2312"/>
          <w:bCs/>
          <w:color w:val="0D0D0D"/>
          <w:sz w:val="32"/>
          <w:szCs w:val="32"/>
        </w:rPr>
        <w:t>其他特定人群</w:t>
      </w:r>
      <w:r>
        <w:rPr>
          <w:rFonts w:hint="eastAsia" w:eastAsia="仿宋_GB2312"/>
          <w:bCs/>
          <w:color w:val="0D0D0D"/>
          <w:sz w:val="32"/>
          <w:szCs w:val="32"/>
        </w:rPr>
        <w:t>的</w:t>
      </w:r>
      <w:r>
        <w:rPr>
          <w:rFonts w:eastAsia="仿宋_GB2312"/>
          <w:bCs/>
          <w:color w:val="0D0D0D"/>
          <w:sz w:val="32"/>
          <w:szCs w:val="32"/>
        </w:rPr>
        <w:t>；</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四</w:t>
      </w:r>
      <w:r>
        <w:rPr>
          <w:rFonts w:eastAsia="仿宋_GB2312"/>
          <w:bCs/>
          <w:color w:val="0D0D0D"/>
          <w:sz w:val="32"/>
          <w:szCs w:val="32"/>
        </w:rPr>
        <w:t>）生产经营未经注册或者备案的药品、医疗器械、化妆品或者未经许可从事生产经营活动，且涉案产品风险性高的；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五</w:t>
      </w:r>
      <w:r>
        <w:rPr>
          <w:rFonts w:eastAsia="仿宋_GB2312"/>
          <w:bCs/>
          <w:color w:val="0D0D0D"/>
          <w:sz w:val="32"/>
          <w:szCs w:val="32"/>
        </w:rPr>
        <w:t>）教唆、胁迫、诱骗他人实施违法行为的；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六</w:t>
      </w:r>
      <w:r>
        <w:rPr>
          <w:rFonts w:eastAsia="仿宋_GB2312"/>
          <w:bCs/>
          <w:color w:val="0D0D0D"/>
          <w:sz w:val="32"/>
          <w:szCs w:val="32"/>
        </w:rPr>
        <w:t>）明知属于违法产品仍销售、使用的；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七</w:t>
      </w:r>
      <w:r>
        <w:rPr>
          <w:rFonts w:eastAsia="仿宋_GB2312"/>
          <w:bCs/>
          <w:color w:val="0D0D0D"/>
          <w:sz w:val="32"/>
          <w:szCs w:val="32"/>
        </w:rPr>
        <w:t>）一年内因同一性质违法行为受过行政处罚的；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八</w:t>
      </w:r>
      <w:r>
        <w:rPr>
          <w:rFonts w:eastAsia="仿宋_GB2312"/>
          <w:bCs/>
          <w:color w:val="0D0D0D"/>
          <w:sz w:val="32"/>
          <w:szCs w:val="32"/>
        </w:rPr>
        <w:t>）违法行为持续六个月以上或者在两年内实施违法行为三次以上的；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九</w:t>
      </w:r>
      <w:r>
        <w:rPr>
          <w:rFonts w:eastAsia="仿宋_GB2312"/>
          <w:bCs/>
          <w:color w:val="0D0D0D"/>
          <w:sz w:val="32"/>
          <w:szCs w:val="32"/>
        </w:rPr>
        <w:t>）拒绝、逃避监督检查，伪造、销毁、隐匿有关证据材料，或者擅自动用查封、扣押</w:t>
      </w:r>
      <w:r>
        <w:rPr>
          <w:rFonts w:hint="eastAsia" w:eastAsia="仿宋_GB2312"/>
          <w:bCs/>
          <w:color w:val="0D0D0D"/>
          <w:sz w:val="32"/>
          <w:szCs w:val="32"/>
        </w:rPr>
        <w:t>、</w:t>
      </w:r>
      <w:r>
        <w:rPr>
          <w:rFonts w:eastAsia="仿宋_GB2312"/>
          <w:bCs/>
          <w:color w:val="0D0D0D"/>
          <w:sz w:val="32"/>
          <w:szCs w:val="32"/>
        </w:rPr>
        <w:t>先行登记保存物品的；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十</w:t>
      </w:r>
      <w:r>
        <w:rPr>
          <w:rFonts w:eastAsia="仿宋_GB2312"/>
          <w:bCs/>
          <w:color w:val="0D0D0D"/>
          <w:sz w:val="32"/>
          <w:szCs w:val="32"/>
        </w:rPr>
        <w:t>）阻</w:t>
      </w:r>
      <w:r>
        <w:rPr>
          <w:rFonts w:eastAsia="仿宋_GB2312"/>
          <w:bCs/>
          <w:color w:val="0D0D0D"/>
          <w:spacing w:val="6"/>
          <w:sz w:val="32"/>
          <w:szCs w:val="32"/>
        </w:rPr>
        <w:t>碍或者拒不配合行政执法人员依法执行公务或者对行政执法人员、举报人、证人、鉴定人打击报复的</w:t>
      </w:r>
      <w:r>
        <w:rPr>
          <w:rFonts w:eastAsia="仿宋_GB2312"/>
          <w:bCs/>
          <w:color w:val="0D0D0D"/>
          <w:sz w:val="32"/>
          <w:szCs w:val="32"/>
        </w:rPr>
        <w:t>；</w:t>
      </w:r>
    </w:p>
    <w:p>
      <w:pPr>
        <w:spacing w:line="560" w:lineRule="exact"/>
        <w:ind w:firstLine="640" w:firstLineChars="200"/>
        <w:rPr>
          <w:rFonts w:eastAsia="仿宋_GB2312"/>
          <w:bCs/>
          <w:color w:val="0D0D0D"/>
          <w:sz w:val="32"/>
          <w:szCs w:val="32"/>
        </w:rPr>
      </w:pPr>
      <w:r>
        <w:rPr>
          <w:rFonts w:eastAsia="仿宋_GB2312"/>
          <w:bCs/>
          <w:color w:val="0D0D0D"/>
          <w:sz w:val="32"/>
          <w:szCs w:val="32"/>
        </w:rPr>
        <w:t>（十</w:t>
      </w:r>
      <w:r>
        <w:rPr>
          <w:rFonts w:hint="eastAsia" w:eastAsia="仿宋_GB2312"/>
          <w:bCs/>
          <w:color w:val="0D0D0D"/>
          <w:sz w:val="32"/>
          <w:szCs w:val="32"/>
        </w:rPr>
        <w:t>一</w:t>
      </w:r>
      <w:r>
        <w:rPr>
          <w:rFonts w:eastAsia="仿宋_GB2312"/>
          <w:bCs/>
          <w:color w:val="0D0D0D"/>
          <w:sz w:val="32"/>
          <w:szCs w:val="32"/>
        </w:rPr>
        <w:t>）被药品监督管理部门依法责令停止或者限期改正违法行为，继续实施违法行为的；</w:t>
      </w:r>
    </w:p>
    <w:p>
      <w:pPr>
        <w:spacing w:line="560" w:lineRule="exact"/>
        <w:ind w:firstLine="640" w:firstLineChars="200"/>
        <w:rPr>
          <w:rFonts w:eastAsia="仿宋_GB2312"/>
          <w:bCs/>
          <w:color w:val="0D0D0D"/>
          <w:sz w:val="32"/>
          <w:szCs w:val="32"/>
        </w:rPr>
      </w:pPr>
      <w:r>
        <w:rPr>
          <w:rFonts w:eastAsia="仿宋_GB2312"/>
          <w:bCs/>
          <w:color w:val="0D0D0D"/>
          <w:sz w:val="32"/>
          <w:szCs w:val="32"/>
        </w:rPr>
        <w:t>（十</w:t>
      </w:r>
      <w:r>
        <w:rPr>
          <w:rFonts w:hint="eastAsia" w:eastAsia="仿宋_GB2312"/>
          <w:bCs/>
          <w:color w:val="0D0D0D"/>
          <w:sz w:val="32"/>
          <w:szCs w:val="32"/>
        </w:rPr>
        <w:t>二</w:t>
      </w:r>
      <w:r>
        <w:rPr>
          <w:rFonts w:eastAsia="仿宋_GB2312"/>
          <w:bCs/>
          <w:color w:val="0D0D0D"/>
          <w:sz w:val="32"/>
          <w:szCs w:val="32"/>
        </w:rPr>
        <w:t>）其他可以从重行政处罚的。</w:t>
      </w:r>
    </w:p>
    <w:p>
      <w:pPr>
        <w:spacing w:line="560" w:lineRule="exact"/>
        <w:ind w:firstLine="640" w:firstLineChars="200"/>
        <w:rPr>
          <w:rFonts w:eastAsia="仿宋_GB2312"/>
          <w:bCs/>
          <w:color w:val="0D0D0D"/>
          <w:sz w:val="32"/>
          <w:szCs w:val="32"/>
        </w:rPr>
      </w:pPr>
      <w:r>
        <w:rPr>
          <w:rFonts w:eastAsia="仿宋_GB2312"/>
          <w:bCs/>
          <w:color w:val="0D0D0D"/>
          <w:sz w:val="32"/>
          <w:szCs w:val="32"/>
        </w:rPr>
        <w:t>本条第一款第</w:t>
      </w:r>
      <w:r>
        <w:rPr>
          <w:rFonts w:hint="eastAsia" w:eastAsia="仿宋_GB2312"/>
          <w:bCs/>
          <w:color w:val="0D0D0D"/>
          <w:sz w:val="32"/>
          <w:szCs w:val="32"/>
        </w:rPr>
        <w:t>七项、</w:t>
      </w:r>
      <w:r>
        <w:rPr>
          <w:rFonts w:eastAsia="仿宋_GB2312"/>
          <w:bCs/>
          <w:color w:val="0D0D0D"/>
          <w:sz w:val="32"/>
          <w:szCs w:val="32"/>
        </w:rPr>
        <w:t>第</w:t>
      </w:r>
      <w:r>
        <w:rPr>
          <w:rFonts w:hint="eastAsia" w:eastAsia="仿宋_GB2312"/>
          <w:bCs/>
          <w:color w:val="0D0D0D"/>
          <w:sz w:val="32"/>
          <w:szCs w:val="32"/>
        </w:rPr>
        <w:t>九项、</w:t>
      </w:r>
      <w:r>
        <w:rPr>
          <w:rFonts w:eastAsia="仿宋_GB2312"/>
          <w:bCs/>
          <w:color w:val="0D0D0D"/>
          <w:sz w:val="32"/>
          <w:szCs w:val="32"/>
        </w:rPr>
        <w:t>第</w:t>
      </w:r>
      <w:r>
        <w:rPr>
          <w:rFonts w:hint="eastAsia" w:eastAsia="仿宋_GB2312"/>
          <w:bCs/>
          <w:color w:val="0D0D0D"/>
          <w:sz w:val="32"/>
          <w:szCs w:val="32"/>
        </w:rPr>
        <w:t>十项、</w:t>
      </w:r>
      <w:r>
        <w:rPr>
          <w:rFonts w:eastAsia="仿宋_GB2312"/>
          <w:bCs/>
          <w:color w:val="0D0D0D"/>
          <w:sz w:val="32"/>
          <w:szCs w:val="32"/>
        </w:rPr>
        <w:t>第</w:t>
      </w:r>
      <w:r>
        <w:rPr>
          <w:rFonts w:hint="eastAsia" w:eastAsia="仿宋_GB2312"/>
          <w:bCs/>
          <w:color w:val="0D0D0D"/>
          <w:sz w:val="32"/>
          <w:szCs w:val="32"/>
        </w:rPr>
        <w:t>十一</w:t>
      </w:r>
      <w:r>
        <w:rPr>
          <w:rFonts w:eastAsia="仿宋_GB2312"/>
          <w:bCs/>
          <w:color w:val="0D0D0D"/>
          <w:sz w:val="32"/>
          <w:szCs w:val="32"/>
        </w:rPr>
        <w:t>项规定的情形，法律、法规、规章规定为应当单独进行处罚</w:t>
      </w:r>
      <w:r>
        <w:rPr>
          <w:rFonts w:hint="eastAsia" w:eastAsia="仿宋_GB2312"/>
          <w:bCs/>
          <w:color w:val="0D0D0D"/>
          <w:sz w:val="32"/>
          <w:szCs w:val="32"/>
        </w:rPr>
        <w:t>、应当</w:t>
      </w:r>
      <w:r>
        <w:rPr>
          <w:rFonts w:eastAsia="仿宋_GB2312"/>
          <w:bCs/>
          <w:color w:val="0D0D0D"/>
          <w:sz w:val="32"/>
          <w:szCs w:val="32"/>
        </w:rPr>
        <w:t>从重处罚或者</w:t>
      </w:r>
      <w:r>
        <w:rPr>
          <w:rFonts w:hint="eastAsia" w:eastAsia="仿宋_GB2312"/>
          <w:bCs/>
          <w:color w:val="0D0D0D"/>
          <w:sz w:val="32"/>
          <w:szCs w:val="32"/>
        </w:rPr>
        <w:t>属于情节严重的，</w:t>
      </w:r>
      <w:r>
        <w:rPr>
          <w:rFonts w:eastAsia="仿宋_GB2312"/>
          <w:bCs/>
          <w:color w:val="0D0D0D"/>
          <w:sz w:val="32"/>
          <w:szCs w:val="32"/>
        </w:rPr>
        <w:t>从其规定。当事人因前款第</w:t>
      </w:r>
      <w:r>
        <w:rPr>
          <w:rFonts w:hint="eastAsia" w:eastAsia="仿宋_GB2312"/>
          <w:bCs/>
          <w:color w:val="0D0D0D"/>
          <w:sz w:val="32"/>
          <w:szCs w:val="32"/>
        </w:rPr>
        <w:t>九</w:t>
      </w:r>
      <w:r>
        <w:rPr>
          <w:rFonts w:eastAsia="仿宋_GB2312"/>
          <w:bCs/>
          <w:color w:val="0D0D0D"/>
          <w:sz w:val="32"/>
          <w:szCs w:val="32"/>
        </w:rPr>
        <w:t>项所涉行为已被行政处罚的，该行为不再作为从重行政处罚情节。同一违法行为同时符合</w:t>
      </w:r>
      <w:r>
        <w:rPr>
          <w:rFonts w:hint="eastAsia" w:eastAsia="仿宋_GB2312"/>
          <w:bCs/>
          <w:color w:val="0D0D0D"/>
          <w:sz w:val="32"/>
          <w:szCs w:val="32"/>
        </w:rPr>
        <w:t>第八条第三项至第六项和前款第一项、第二项的，优先适用第八条相关条款</w:t>
      </w:r>
      <w:r>
        <w:rPr>
          <w:rFonts w:eastAsia="仿宋_GB2312"/>
          <w:bCs/>
          <w:color w:val="0D0D0D"/>
          <w:sz w:val="32"/>
          <w:szCs w:val="32"/>
        </w:rPr>
        <w:t>。</w:t>
      </w:r>
    </w:p>
    <w:p>
      <w:pPr>
        <w:spacing w:line="560" w:lineRule="exact"/>
        <w:ind w:firstLine="640" w:firstLineChars="200"/>
        <w:rPr>
          <w:rFonts w:eastAsia="仿宋_GB2312"/>
          <w:bCs/>
          <w:color w:val="0D0D0D"/>
          <w:sz w:val="32"/>
          <w:szCs w:val="32"/>
        </w:rPr>
      </w:pPr>
      <w:r>
        <w:rPr>
          <w:rFonts w:eastAsia="仿宋_GB2312"/>
          <w:bCs/>
          <w:color w:val="0D0D0D"/>
          <w:sz w:val="32"/>
          <w:szCs w:val="32"/>
        </w:rPr>
        <w:t>本条第一款第七项、第八项规定的情形，自上一次违法行为终了之日起算。</w:t>
      </w:r>
    </w:p>
    <w:p>
      <w:pPr>
        <w:spacing w:line="560" w:lineRule="exact"/>
        <w:ind w:firstLine="640" w:firstLineChars="200"/>
        <w:rPr>
          <w:rFonts w:eastAsia="仿宋_GB2312"/>
          <w:bCs/>
          <w:color w:val="0D0D0D"/>
          <w:sz w:val="32"/>
          <w:szCs w:val="32"/>
        </w:rPr>
      </w:pPr>
      <w:r>
        <w:rPr>
          <w:rFonts w:eastAsia="黑体"/>
          <w:bCs/>
          <w:color w:val="0D0D0D"/>
          <w:sz w:val="32"/>
          <w:szCs w:val="32"/>
        </w:rPr>
        <w:t>第十条</w:t>
      </w:r>
      <w:r>
        <w:rPr>
          <w:rFonts w:eastAsia="仿宋_GB2312"/>
          <w:bCs/>
          <w:color w:val="0D0D0D"/>
          <w:sz w:val="32"/>
          <w:szCs w:val="32"/>
        </w:rPr>
        <w:t>　当事人有下列情形之一的，应当从轻</w:t>
      </w:r>
      <w:r>
        <w:rPr>
          <w:rFonts w:hint="eastAsia" w:eastAsia="仿宋_GB2312"/>
          <w:bCs/>
          <w:color w:val="0D0D0D"/>
          <w:sz w:val="32"/>
          <w:szCs w:val="32"/>
        </w:rPr>
        <w:t>或者</w:t>
      </w:r>
      <w:r>
        <w:rPr>
          <w:rFonts w:eastAsia="仿宋_GB2312"/>
          <w:bCs/>
          <w:color w:val="0D0D0D"/>
          <w:sz w:val="32"/>
          <w:szCs w:val="32"/>
        </w:rPr>
        <w:t>减轻行政处罚：</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（一）已满十四周岁不满十八周岁的未成年人有违法行为的；</w:t>
      </w:r>
    </w:p>
    <w:p>
      <w:pPr>
        <w:spacing w:line="560" w:lineRule="exact"/>
        <w:ind w:firstLine="640" w:firstLineChars="200"/>
        <w:rPr>
          <w:rFonts w:eastAsia="仿宋_GB2312"/>
          <w:bCs/>
          <w:color w:val="0D0D0D"/>
          <w:sz w:val="32"/>
          <w:szCs w:val="32"/>
        </w:rPr>
      </w:pPr>
      <w:r>
        <w:rPr>
          <w:rFonts w:eastAsia="仿宋_GB2312"/>
          <w:bCs/>
          <w:color w:val="0D0D0D"/>
          <w:sz w:val="32"/>
          <w:szCs w:val="32"/>
        </w:rPr>
        <w:t>（二）主动消除</w:t>
      </w:r>
      <w:r>
        <w:rPr>
          <w:rFonts w:hint="eastAsia" w:eastAsia="仿宋_GB2312"/>
          <w:bCs/>
          <w:color w:val="0D0D0D"/>
          <w:sz w:val="32"/>
          <w:szCs w:val="32"/>
        </w:rPr>
        <w:t>或者</w:t>
      </w:r>
      <w:r>
        <w:rPr>
          <w:rFonts w:eastAsia="仿宋_GB2312"/>
          <w:bCs/>
          <w:color w:val="0D0D0D"/>
          <w:sz w:val="32"/>
          <w:szCs w:val="32"/>
        </w:rPr>
        <w:t>减轻药品、医疗器械和化妆品违法行为危害后果的；</w:t>
      </w:r>
    </w:p>
    <w:p>
      <w:pPr>
        <w:spacing w:line="560" w:lineRule="exact"/>
        <w:ind w:firstLine="640" w:firstLineChars="200"/>
        <w:rPr>
          <w:rFonts w:eastAsia="仿宋_GB2312"/>
          <w:bCs/>
          <w:color w:val="0D0D0D"/>
          <w:sz w:val="32"/>
          <w:szCs w:val="32"/>
        </w:rPr>
      </w:pPr>
      <w:r>
        <w:rPr>
          <w:rFonts w:eastAsia="仿宋_GB2312"/>
          <w:bCs/>
          <w:color w:val="0D0D0D"/>
          <w:sz w:val="32"/>
          <w:szCs w:val="32"/>
        </w:rPr>
        <w:t>（三）受他人胁迫</w:t>
      </w:r>
      <w:r>
        <w:rPr>
          <w:rFonts w:hint="eastAsia" w:eastAsia="仿宋_GB2312"/>
          <w:bCs/>
          <w:color w:val="0D0D0D"/>
          <w:sz w:val="32"/>
          <w:szCs w:val="32"/>
        </w:rPr>
        <w:t>或者</w:t>
      </w:r>
      <w:r>
        <w:rPr>
          <w:rFonts w:eastAsia="仿宋_GB2312"/>
          <w:bCs/>
          <w:color w:val="0D0D0D"/>
          <w:sz w:val="32"/>
          <w:szCs w:val="32"/>
        </w:rPr>
        <w:t>诱骗实施药品、医疗器械和化妆品违法行为的；</w:t>
      </w:r>
    </w:p>
    <w:p>
      <w:pPr>
        <w:spacing w:line="560" w:lineRule="exact"/>
        <w:ind w:firstLine="640" w:firstLineChars="200"/>
        <w:rPr>
          <w:rFonts w:eastAsia="仿宋_GB2312"/>
          <w:bCs/>
          <w:color w:val="0D0D0D"/>
          <w:sz w:val="32"/>
          <w:szCs w:val="32"/>
        </w:rPr>
      </w:pPr>
      <w:r>
        <w:rPr>
          <w:rFonts w:eastAsia="仿宋_GB2312"/>
          <w:bCs/>
          <w:color w:val="0D0D0D"/>
          <w:sz w:val="32"/>
          <w:szCs w:val="32"/>
        </w:rPr>
        <w:t>（四）主动供述药品监督管理部门尚未掌握的违法行为的；</w:t>
      </w:r>
    </w:p>
    <w:p>
      <w:pPr>
        <w:spacing w:line="560" w:lineRule="exact"/>
        <w:ind w:firstLine="640" w:firstLineChars="200"/>
        <w:rPr>
          <w:rFonts w:eastAsia="仿宋_GB2312"/>
          <w:bCs/>
          <w:color w:val="0D0D0D"/>
          <w:sz w:val="32"/>
          <w:szCs w:val="32"/>
        </w:rPr>
      </w:pPr>
      <w:r>
        <w:rPr>
          <w:rFonts w:eastAsia="仿宋_GB2312"/>
          <w:bCs/>
          <w:color w:val="0D0D0D"/>
          <w:sz w:val="32"/>
          <w:szCs w:val="32"/>
        </w:rPr>
        <w:t>（五）配合药品监督管理部门查处药品、医疗器械和化妆品违法行为有立功表现的，包括但不限于当事人揭发药品、医疗器械、化妆品监管领域其他重大违法行为</w:t>
      </w:r>
      <w:r>
        <w:rPr>
          <w:rFonts w:hint="eastAsia" w:eastAsia="仿宋_GB2312"/>
          <w:bCs/>
          <w:color w:val="0D0D0D"/>
          <w:sz w:val="32"/>
          <w:szCs w:val="32"/>
        </w:rPr>
        <w:t>或者</w:t>
      </w:r>
      <w:r>
        <w:rPr>
          <w:rFonts w:eastAsia="仿宋_GB2312"/>
          <w:bCs/>
          <w:color w:val="0D0D0D"/>
          <w:sz w:val="32"/>
          <w:szCs w:val="32"/>
        </w:rPr>
        <w:t>提供查处药品、医疗器械、化妆品监管领域其他重大违法行为的关键线索</w:t>
      </w:r>
      <w:r>
        <w:rPr>
          <w:rFonts w:hint="eastAsia" w:eastAsia="仿宋_GB2312"/>
          <w:bCs/>
          <w:color w:val="0D0D0D"/>
          <w:sz w:val="32"/>
          <w:szCs w:val="32"/>
        </w:rPr>
        <w:t>或者</w:t>
      </w:r>
      <w:r>
        <w:rPr>
          <w:rFonts w:eastAsia="仿宋_GB2312"/>
          <w:bCs/>
          <w:color w:val="0D0D0D"/>
          <w:sz w:val="32"/>
          <w:szCs w:val="32"/>
        </w:rPr>
        <w:t>证据，并经查证属实的；</w:t>
      </w:r>
    </w:p>
    <w:p>
      <w:pPr>
        <w:spacing w:line="560" w:lineRule="exact"/>
        <w:ind w:firstLine="640" w:firstLineChars="200"/>
        <w:rPr>
          <w:rFonts w:eastAsia="仿宋_GB2312"/>
          <w:bCs/>
          <w:color w:val="0D0D0D"/>
          <w:sz w:val="32"/>
          <w:szCs w:val="32"/>
        </w:rPr>
      </w:pPr>
      <w:r>
        <w:rPr>
          <w:rFonts w:eastAsia="仿宋_GB2312"/>
          <w:bCs/>
          <w:color w:val="0D0D0D"/>
          <w:sz w:val="32"/>
          <w:szCs w:val="32"/>
        </w:rPr>
        <w:t>（六）其他依法应当从轻</w:t>
      </w:r>
      <w:r>
        <w:rPr>
          <w:rFonts w:hint="eastAsia" w:eastAsia="仿宋_GB2312"/>
          <w:bCs/>
          <w:color w:val="0D0D0D"/>
          <w:sz w:val="32"/>
          <w:szCs w:val="32"/>
        </w:rPr>
        <w:t>或者</w:t>
      </w:r>
      <w:r>
        <w:rPr>
          <w:rFonts w:eastAsia="仿宋_GB2312"/>
          <w:bCs/>
          <w:color w:val="0D0D0D"/>
          <w:sz w:val="32"/>
          <w:szCs w:val="32"/>
        </w:rPr>
        <w:t>减轻</w:t>
      </w:r>
      <w:r>
        <w:rPr>
          <w:rFonts w:hint="eastAsia" w:eastAsia="仿宋_GB2312"/>
          <w:bCs/>
          <w:color w:val="0D0D0D"/>
          <w:sz w:val="32"/>
          <w:szCs w:val="32"/>
        </w:rPr>
        <w:t>行政</w:t>
      </w:r>
      <w:r>
        <w:rPr>
          <w:rFonts w:eastAsia="仿宋_GB2312"/>
          <w:bCs/>
          <w:color w:val="0D0D0D"/>
          <w:sz w:val="32"/>
          <w:szCs w:val="32"/>
        </w:rPr>
        <w:t>处罚的。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本规则所称重大违法行为是指涉嫌犯罪或者依法被处以责令停产停业、责令关闭、吊销许可证件、较大数额罚没款等行政处罚的违法行为。地方性法规或者地方政府规章对重大违法行为有具体规定的，从其规定。</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一</w:t>
      </w:r>
      <w:r>
        <w:rPr>
          <w:rFonts w:eastAsia="黑体"/>
          <w:bCs/>
          <w:color w:val="0D0D0D"/>
          <w:sz w:val="32"/>
          <w:szCs w:val="32"/>
        </w:rPr>
        <w:t>条</w:t>
      </w:r>
      <w:r>
        <w:rPr>
          <w:rFonts w:eastAsia="仿宋_GB2312"/>
          <w:bCs/>
          <w:color w:val="0D0D0D"/>
          <w:sz w:val="32"/>
          <w:szCs w:val="32"/>
        </w:rPr>
        <w:t xml:space="preserve">  当事人有下列情形之一的，可以从轻</w:t>
      </w:r>
      <w:r>
        <w:rPr>
          <w:rFonts w:hint="eastAsia" w:eastAsia="仿宋_GB2312"/>
          <w:bCs/>
          <w:color w:val="0D0D0D"/>
          <w:sz w:val="32"/>
          <w:szCs w:val="32"/>
        </w:rPr>
        <w:t>或者</w:t>
      </w:r>
      <w:r>
        <w:rPr>
          <w:rFonts w:eastAsia="仿宋_GB2312"/>
          <w:bCs/>
          <w:color w:val="0D0D0D"/>
          <w:sz w:val="32"/>
          <w:szCs w:val="32"/>
        </w:rPr>
        <w:t>减轻行政处罚：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（一）尚未完全丧失辨认或者控制自己行为能力的精神病人、智力残疾人有违法行为的；</w:t>
      </w:r>
    </w:p>
    <w:p>
      <w:pPr>
        <w:spacing w:line="560" w:lineRule="exact"/>
        <w:ind w:firstLine="640" w:firstLineChars="200"/>
        <w:rPr>
          <w:rFonts w:eastAsia="仿宋_GB2312"/>
          <w:bCs/>
          <w:color w:val="0D0D0D"/>
          <w:spacing w:val="6"/>
          <w:sz w:val="32"/>
          <w:szCs w:val="32"/>
        </w:rPr>
      </w:pPr>
      <w:r>
        <w:rPr>
          <w:rFonts w:eastAsia="仿宋_GB2312"/>
          <w:bCs/>
          <w:color w:val="0D0D0D"/>
          <w:sz w:val="32"/>
          <w:szCs w:val="32"/>
        </w:rPr>
        <w:t>（二）</w:t>
      </w:r>
      <w:r>
        <w:rPr>
          <w:rFonts w:eastAsia="仿宋_GB2312"/>
          <w:bCs/>
          <w:color w:val="0D0D0D"/>
          <w:spacing w:val="6"/>
          <w:sz w:val="32"/>
          <w:szCs w:val="32"/>
        </w:rPr>
        <w:t>积极配合药品监督管理部门调查并主动提供证据材料的；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（三）涉案产品尚未销售或者使用的；</w:t>
      </w:r>
    </w:p>
    <w:p>
      <w:pPr>
        <w:spacing w:line="560" w:lineRule="exact"/>
        <w:ind w:firstLine="640" w:firstLineChars="200"/>
        <w:rPr>
          <w:rFonts w:eastAsia="仿宋_GB2312"/>
          <w:bCs/>
          <w:color w:val="0D0D0D"/>
          <w:sz w:val="32"/>
          <w:szCs w:val="32"/>
        </w:rPr>
      </w:pPr>
      <w:r>
        <w:rPr>
          <w:rFonts w:eastAsia="仿宋_GB2312"/>
          <w:bCs/>
          <w:color w:val="0D0D0D"/>
          <w:sz w:val="32"/>
          <w:szCs w:val="32"/>
        </w:rPr>
        <w:t>（四）违法行为情节轻微，社会危害后果较小的；</w:t>
      </w:r>
    </w:p>
    <w:p>
      <w:pPr>
        <w:spacing w:line="560" w:lineRule="exact"/>
        <w:ind w:firstLine="640" w:firstLineChars="200"/>
        <w:rPr>
          <w:rFonts w:eastAsia="仿宋_GB2312"/>
          <w:bCs/>
          <w:color w:val="0D0D0D"/>
          <w:sz w:val="32"/>
          <w:szCs w:val="32"/>
        </w:rPr>
      </w:pPr>
      <w:r>
        <w:rPr>
          <w:rFonts w:eastAsia="仿宋_GB2312"/>
          <w:bCs/>
          <w:color w:val="0D0D0D"/>
          <w:sz w:val="32"/>
          <w:szCs w:val="32"/>
        </w:rPr>
        <w:t>（五）在共同违法行为中起次要或者辅助作用的；</w:t>
      </w:r>
    </w:p>
    <w:p>
      <w:pPr>
        <w:spacing w:line="560" w:lineRule="exact"/>
        <w:ind w:firstLine="640" w:firstLineChars="200"/>
        <w:rPr>
          <w:rFonts w:eastAsia="仿宋_GB2312"/>
          <w:bCs/>
          <w:color w:val="0D0D0D"/>
          <w:sz w:val="32"/>
          <w:szCs w:val="32"/>
        </w:rPr>
      </w:pPr>
      <w:r>
        <w:rPr>
          <w:rFonts w:eastAsia="仿宋_GB2312"/>
          <w:bCs/>
          <w:color w:val="0D0D0D"/>
          <w:sz w:val="32"/>
          <w:szCs w:val="32"/>
        </w:rPr>
        <w:t>（六）当事人因残疾或者重大疾病等原因生活确有困难的；</w:t>
      </w:r>
    </w:p>
    <w:p>
      <w:pPr>
        <w:spacing w:line="560" w:lineRule="exact"/>
        <w:ind w:firstLine="640" w:firstLineChars="200"/>
        <w:rPr>
          <w:rFonts w:eastAsia="仿宋_GB2312"/>
          <w:bCs/>
          <w:color w:val="0D0D0D"/>
          <w:sz w:val="32"/>
          <w:szCs w:val="32"/>
        </w:rPr>
      </w:pPr>
      <w:r>
        <w:rPr>
          <w:rFonts w:eastAsia="仿宋_GB2312"/>
          <w:bCs/>
          <w:color w:val="0D0D0D"/>
          <w:sz w:val="32"/>
          <w:szCs w:val="32"/>
        </w:rPr>
        <w:t>（七）其他依法可以从轻或者减轻行政处罚的。</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二</w:t>
      </w:r>
      <w:r>
        <w:rPr>
          <w:rFonts w:eastAsia="黑体"/>
          <w:bCs/>
          <w:color w:val="0D0D0D"/>
          <w:sz w:val="32"/>
          <w:szCs w:val="32"/>
        </w:rPr>
        <w:t>条</w:t>
      </w:r>
      <w:r>
        <w:rPr>
          <w:rFonts w:eastAsia="仿宋_GB2312"/>
          <w:bCs/>
          <w:color w:val="0D0D0D"/>
          <w:sz w:val="32"/>
          <w:szCs w:val="32"/>
        </w:rPr>
        <w:t>　当事人有下列情形之一的，不予行政处罚：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（一）不满十四周岁的未成年人有违法行为的，不予行政处罚，但应当责令监护人加以管教；</w:t>
      </w:r>
    </w:p>
    <w:p>
      <w:pPr>
        <w:spacing w:line="560" w:lineRule="exact"/>
        <w:ind w:firstLine="640" w:firstLineChars="200"/>
        <w:rPr>
          <w:rFonts w:eastAsia="仿宋_GB2312"/>
          <w:bCs/>
          <w:color w:val="0D0D0D"/>
          <w:spacing w:val="6"/>
          <w:sz w:val="32"/>
          <w:szCs w:val="32"/>
        </w:rPr>
      </w:pPr>
      <w:r>
        <w:rPr>
          <w:rFonts w:eastAsia="仿宋_GB2312"/>
          <w:bCs/>
          <w:color w:val="0D0D0D"/>
          <w:sz w:val="32"/>
          <w:szCs w:val="32"/>
        </w:rPr>
        <w:t>（二）精</w:t>
      </w:r>
      <w:r>
        <w:rPr>
          <w:rFonts w:eastAsia="仿宋_GB2312"/>
          <w:bCs/>
          <w:color w:val="0D0D0D"/>
          <w:spacing w:val="6"/>
          <w:sz w:val="32"/>
          <w:szCs w:val="32"/>
        </w:rPr>
        <w:t>神病人、智力残疾人在不能辨认或者不能控制自己行为时有违法行为的，不予行政处罚，但应当责令其监护人严加看管和治疗；</w:t>
      </w:r>
    </w:p>
    <w:p>
      <w:pPr>
        <w:spacing w:line="560" w:lineRule="exact"/>
        <w:ind w:firstLine="640" w:firstLineChars="200"/>
        <w:rPr>
          <w:rFonts w:eastAsia="仿宋_GB2312"/>
          <w:bCs/>
          <w:color w:val="0D0D0D"/>
          <w:sz w:val="32"/>
          <w:szCs w:val="32"/>
        </w:rPr>
      </w:pPr>
      <w:r>
        <w:rPr>
          <w:rFonts w:eastAsia="仿宋_GB2312"/>
          <w:bCs/>
          <w:color w:val="0D0D0D"/>
          <w:sz w:val="32"/>
          <w:szCs w:val="32"/>
        </w:rPr>
        <w:t>（三）违法行为轻微并及时改正，没有造成危害后果的，不予行政处罚；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（四）当事人有证据足以证明没有主观过错的，不予行政处罚</w:t>
      </w:r>
      <w:r>
        <w:rPr>
          <w:rFonts w:hint="eastAsia" w:eastAsia="仿宋_GB2312"/>
          <w:bCs/>
          <w:color w:val="0D0D0D"/>
          <w:sz w:val="32"/>
          <w:szCs w:val="32"/>
        </w:rPr>
        <w:t>，</w:t>
      </w:r>
      <w:r>
        <w:rPr>
          <w:rFonts w:eastAsia="仿宋_GB2312"/>
          <w:bCs/>
          <w:color w:val="0D0D0D"/>
          <w:sz w:val="32"/>
          <w:szCs w:val="32"/>
        </w:rPr>
        <w:t>法律、</w:t>
      </w:r>
      <w:r>
        <w:rPr>
          <w:rFonts w:hint="eastAsia" w:eastAsia="仿宋_GB2312"/>
          <w:bCs/>
          <w:color w:val="0D0D0D"/>
          <w:sz w:val="32"/>
          <w:szCs w:val="32"/>
        </w:rPr>
        <w:t>行政</w:t>
      </w:r>
      <w:r>
        <w:rPr>
          <w:rFonts w:eastAsia="仿宋_GB2312"/>
          <w:bCs/>
          <w:color w:val="0D0D0D"/>
          <w:sz w:val="32"/>
          <w:szCs w:val="32"/>
        </w:rPr>
        <w:t>法规另有规定的从其规定；</w:t>
      </w:r>
    </w:p>
    <w:p>
      <w:pPr>
        <w:spacing w:line="560" w:lineRule="exact"/>
        <w:ind w:firstLine="640" w:firstLineChars="200"/>
        <w:rPr>
          <w:rFonts w:eastAsia="仿宋_GB2312"/>
          <w:bCs/>
          <w:color w:val="0D0D0D"/>
          <w:sz w:val="32"/>
          <w:szCs w:val="32"/>
          <w:u w:val="single"/>
        </w:rPr>
      </w:pPr>
      <w:r>
        <w:rPr>
          <w:rFonts w:eastAsia="仿宋_GB2312"/>
          <w:bCs/>
          <w:color w:val="0D0D0D"/>
          <w:sz w:val="32"/>
          <w:szCs w:val="32"/>
        </w:rPr>
        <w:t>（五）违法行为在二年内未被发现的，不再给予行政处罚；涉及公民生命健康安全且有危害后果的，上述期限延长至五年</w:t>
      </w:r>
      <w:r>
        <w:rPr>
          <w:rFonts w:hint="eastAsia" w:eastAsia="仿宋_GB2312"/>
          <w:bCs/>
          <w:color w:val="0D0D0D"/>
          <w:sz w:val="32"/>
          <w:szCs w:val="32"/>
        </w:rPr>
        <w:t>。</w:t>
      </w:r>
      <w:r>
        <w:rPr>
          <w:rFonts w:eastAsia="仿宋_GB2312"/>
          <w:bCs/>
          <w:color w:val="0D0D0D"/>
          <w:sz w:val="32"/>
          <w:szCs w:val="32"/>
        </w:rPr>
        <w:t>法律另有规定的除外；</w:t>
      </w:r>
    </w:p>
    <w:p>
      <w:pPr>
        <w:spacing w:line="560" w:lineRule="exact"/>
        <w:ind w:firstLine="640" w:firstLineChars="200"/>
        <w:rPr>
          <w:rFonts w:eastAsia="仿宋_GB2312"/>
          <w:bCs/>
          <w:color w:val="0D0D0D"/>
          <w:sz w:val="32"/>
          <w:szCs w:val="32"/>
        </w:rPr>
      </w:pPr>
      <w:r>
        <w:rPr>
          <w:rFonts w:eastAsia="仿宋_GB2312"/>
          <w:bCs/>
          <w:color w:val="0D0D0D"/>
          <w:sz w:val="32"/>
          <w:szCs w:val="32"/>
        </w:rPr>
        <w:t>（六）依法应当不予</w:t>
      </w:r>
      <w:r>
        <w:rPr>
          <w:rFonts w:hint="eastAsia" w:eastAsia="仿宋_GB2312"/>
          <w:bCs/>
          <w:color w:val="0D0D0D"/>
          <w:sz w:val="32"/>
          <w:szCs w:val="32"/>
        </w:rPr>
        <w:t>行政</w:t>
      </w:r>
      <w:r>
        <w:rPr>
          <w:rFonts w:eastAsia="仿宋_GB2312"/>
          <w:bCs/>
          <w:color w:val="0D0D0D"/>
          <w:sz w:val="32"/>
          <w:szCs w:val="32"/>
        </w:rPr>
        <w:t>处罚的其他情形。</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三</w:t>
      </w:r>
      <w:r>
        <w:rPr>
          <w:rFonts w:eastAsia="黑体"/>
          <w:bCs/>
          <w:color w:val="0D0D0D"/>
          <w:sz w:val="32"/>
          <w:szCs w:val="32"/>
        </w:rPr>
        <w:t>条</w:t>
      </w:r>
      <w:r>
        <w:rPr>
          <w:rFonts w:eastAsia="仿宋_GB2312"/>
          <w:bCs/>
          <w:color w:val="0D0D0D"/>
          <w:sz w:val="32"/>
          <w:szCs w:val="32"/>
        </w:rPr>
        <w:t xml:space="preserve">  初次违法且危害后果轻微并及时改正的，可以不予行政处罚。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初次违法，是指当事人五年内在其全部生产经营地域范围内第一次实施同一</w:t>
      </w:r>
      <w:r>
        <w:rPr>
          <w:rFonts w:hint="eastAsia" w:eastAsia="仿宋_GB2312"/>
          <w:bCs/>
          <w:color w:val="0D0D0D"/>
          <w:sz w:val="32"/>
          <w:szCs w:val="32"/>
        </w:rPr>
        <w:t>性质</w:t>
      </w:r>
      <w:r>
        <w:rPr>
          <w:rFonts w:eastAsia="仿宋_GB2312"/>
          <w:bCs/>
          <w:color w:val="0D0D0D"/>
          <w:sz w:val="32"/>
          <w:szCs w:val="32"/>
        </w:rPr>
        <w:t>违法行为。但当事人被处以五年</w:t>
      </w:r>
      <w:r>
        <w:rPr>
          <w:rFonts w:hint="eastAsia" w:eastAsia="仿宋_GB2312"/>
          <w:bCs/>
          <w:color w:val="0D0D0D"/>
          <w:sz w:val="32"/>
          <w:szCs w:val="32"/>
        </w:rPr>
        <w:t>以上职业</w:t>
      </w:r>
      <w:r>
        <w:rPr>
          <w:rFonts w:eastAsia="仿宋_GB2312"/>
          <w:bCs/>
          <w:color w:val="0D0D0D"/>
          <w:sz w:val="32"/>
          <w:szCs w:val="32"/>
        </w:rPr>
        <w:t>禁止罚的除外。</w:t>
      </w:r>
    </w:p>
    <w:p>
      <w:pPr>
        <w:spacing w:line="560" w:lineRule="exact"/>
        <w:ind w:firstLine="640" w:firstLineChars="200"/>
        <w:rPr>
          <w:rFonts w:eastAsia="仿宋_GB2312"/>
          <w:bCs/>
          <w:color w:val="0D0D0D"/>
          <w:sz w:val="32"/>
          <w:szCs w:val="32"/>
        </w:rPr>
      </w:pPr>
      <w:r>
        <w:rPr>
          <w:rFonts w:eastAsia="仿宋_GB2312"/>
          <w:bCs/>
          <w:color w:val="0D0D0D"/>
          <w:sz w:val="32"/>
          <w:szCs w:val="32"/>
        </w:rPr>
        <w:t>经询问当事人，并查询行政处罚案件信息等方式，未发现当事人五年内有同一性质违法行为的，可以认定为初次违法。</w:t>
      </w:r>
    </w:p>
    <w:p>
      <w:pPr>
        <w:spacing w:line="560" w:lineRule="exact"/>
        <w:ind w:firstLine="640" w:firstLineChars="200"/>
        <w:rPr>
          <w:rFonts w:eastAsia="仿宋_GB2312"/>
          <w:bCs/>
          <w:color w:val="0D0D0D"/>
          <w:sz w:val="32"/>
          <w:szCs w:val="32"/>
        </w:rPr>
      </w:pPr>
      <w:r>
        <w:rPr>
          <w:rFonts w:eastAsia="仿宋_GB2312"/>
          <w:bCs/>
          <w:color w:val="0D0D0D"/>
          <w:sz w:val="32"/>
          <w:szCs w:val="32"/>
        </w:rPr>
        <w:t>危害后果轻微，是指违法行为造成的损害后果较轻、较小，可以结合下列因素综合判定：</w:t>
      </w:r>
    </w:p>
    <w:p>
      <w:pPr>
        <w:spacing w:line="560" w:lineRule="exact"/>
        <w:ind w:firstLine="640" w:firstLineChars="200"/>
        <w:rPr>
          <w:rFonts w:eastAsia="仿宋_GB2312"/>
          <w:bCs/>
          <w:color w:val="0D0D0D"/>
          <w:sz w:val="32"/>
          <w:szCs w:val="32"/>
        </w:rPr>
      </w:pPr>
      <w:r>
        <w:rPr>
          <w:rFonts w:eastAsia="仿宋_GB2312"/>
          <w:bCs/>
          <w:color w:val="0D0D0D"/>
          <w:sz w:val="32"/>
          <w:szCs w:val="32"/>
        </w:rPr>
        <w:t>（一）危害程度较轻；</w:t>
      </w:r>
    </w:p>
    <w:p>
      <w:pPr>
        <w:spacing w:line="560" w:lineRule="exact"/>
        <w:ind w:firstLine="640" w:firstLineChars="200"/>
        <w:rPr>
          <w:rFonts w:eastAsia="仿宋_GB2312"/>
          <w:bCs/>
          <w:color w:val="0D0D0D"/>
          <w:sz w:val="32"/>
          <w:szCs w:val="32"/>
        </w:rPr>
      </w:pPr>
      <w:r>
        <w:rPr>
          <w:rFonts w:eastAsia="仿宋_GB2312"/>
          <w:bCs/>
          <w:color w:val="0D0D0D"/>
          <w:sz w:val="32"/>
          <w:szCs w:val="32"/>
        </w:rPr>
        <w:t>（二）危害范围较小；</w:t>
      </w:r>
    </w:p>
    <w:p>
      <w:pPr>
        <w:spacing w:line="560" w:lineRule="exact"/>
        <w:ind w:firstLine="640" w:firstLineChars="200"/>
        <w:rPr>
          <w:rFonts w:eastAsia="仿宋_GB2312"/>
          <w:bCs/>
          <w:color w:val="0D0D0D"/>
          <w:sz w:val="32"/>
          <w:szCs w:val="32"/>
        </w:rPr>
      </w:pPr>
      <w:r>
        <w:rPr>
          <w:rFonts w:eastAsia="仿宋_GB2312"/>
          <w:bCs/>
          <w:color w:val="0D0D0D"/>
          <w:sz w:val="32"/>
          <w:szCs w:val="32"/>
        </w:rPr>
        <w:t>（三）危害后果易于消除或者减轻；</w:t>
      </w:r>
    </w:p>
    <w:p>
      <w:pPr>
        <w:spacing w:line="560" w:lineRule="exact"/>
        <w:ind w:firstLine="640" w:firstLineChars="200"/>
        <w:rPr>
          <w:rFonts w:eastAsia="仿宋_GB2312"/>
          <w:bCs/>
          <w:color w:val="0D0D0D"/>
          <w:sz w:val="32"/>
          <w:szCs w:val="32"/>
        </w:rPr>
      </w:pPr>
      <w:r>
        <w:rPr>
          <w:rFonts w:eastAsia="仿宋_GB2312"/>
          <w:bCs/>
          <w:color w:val="0D0D0D"/>
          <w:sz w:val="32"/>
          <w:szCs w:val="32"/>
        </w:rPr>
        <w:t>（四）其他能够反映危害后果轻微的因素。</w:t>
      </w:r>
    </w:p>
    <w:p>
      <w:pPr>
        <w:spacing w:line="560" w:lineRule="exact"/>
        <w:ind w:firstLine="640" w:firstLineChars="200"/>
        <w:rPr>
          <w:rFonts w:eastAsia="仿宋_GB2312"/>
          <w:bCs/>
          <w:color w:val="0D0D0D"/>
          <w:sz w:val="32"/>
          <w:szCs w:val="32"/>
        </w:rPr>
      </w:pPr>
      <w:r>
        <w:rPr>
          <w:rFonts w:eastAsia="仿宋_GB2312"/>
          <w:bCs/>
          <w:color w:val="0D0D0D"/>
          <w:sz w:val="32"/>
          <w:szCs w:val="32"/>
        </w:rPr>
        <w:t>及时改正，是指当事人在药品监督管理部门尚未立案调查</w:t>
      </w:r>
      <w:r>
        <w:rPr>
          <w:rFonts w:hint="eastAsia" w:eastAsia="仿宋_GB2312"/>
          <w:bCs/>
          <w:color w:val="0D0D0D"/>
          <w:sz w:val="32"/>
          <w:szCs w:val="32"/>
        </w:rPr>
        <w:t>且</w:t>
      </w:r>
      <w:r>
        <w:rPr>
          <w:rFonts w:eastAsia="仿宋_GB2312"/>
          <w:bCs/>
          <w:color w:val="0D0D0D"/>
          <w:sz w:val="32"/>
          <w:szCs w:val="32"/>
        </w:rPr>
        <w:t>责令改正之前主动改正。</w:t>
      </w:r>
    </w:p>
    <w:p>
      <w:pPr>
        <w:spacing w:line="560" w:lineRule="exact"/>
        <w:ind w:firstLine="640" w:firstLineChars="200"/>
        <w:rPr>
          <w:rFonts w:eastAsia="仿宋_GB2312"/>
          <w:bCs/>
          <w:color w:val="0D0D0D"/>
          <w:sz w:val="32"/>
          <w:szCs w:val="32"/>
        </w:rPr>
      </w:pPr>
      <w:r>
        <w:rPr>
          <w:rFonts w:eastAsia="仿宋_GB2312"/>
          <w:bCs/>
          <w:color w:val="0D0D0D"/>
          <w:sz w:val="32"/>
          <w:szCs w:val="32"/>
        </w:rPr>
        <w:t>国务院药品监督管理部门和省级药品监督管理部门可</w:t>
      </w:r>
      <w:r>
        <w:rPr>
          <w:rFonts w:hint="eastAsia" w:eastAsia="仿宋_GB2312"/>
          <w:bCs/>
          <w:color w:val="0D0D0D"/>
          <w:sz w:val="32"/>
          <w:szCs w:val="32"/>
        </w:rPr>
        <w:t>以</w:t>
      </w:r>
      <w:r>
        <w:rPr>
          <w:rFonts w:eastAsia="仿宋_GB2312"/>
          <w:bCs/>
          <w:color w:val="0D0D0D"/>
          <w:sz w:val="32"/>
          <w:szCs w:val="32"/>
        </w:rPr>
        <w:t>依照有关规定制定轻微违法行为依法免予</w:t>
      </w:r>
      <w:r>
        <w:rPr>
          <w:rFonts w:hint="eastAsia" w:eastAsia="仿宋_GB2312"/>
          <w:bCs/>
          <w:color w:val="0D0D0D"/>
          <w:sz w:val="32"/>
          <w:szCs w:val="32"/>
        </w:rPr>
        <w:t>行政</w:t>
      </w:r>
      <w:r>
        <w:rPr>
          <w:rFonts w:eastAsia="仿宋_GB2312"/>
          <w:bCs/>
          <w:color w:val="0D0D0D"/>
          <w:sz w:val="32"/>
          <w:szCs w:val="32"/>
        </w:rPr>
        <w:t>处罚清单并进行动态调整。</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四</w:t>
      </w:r>
      <w:r>
        <w:rPr>
          <w:rFonts w:eastAsia="黑体"/>
          <w:bCs/>
          <w:color w:val="0D0D0D"/>
          <w:sz w:val="32"/>
          <w:szCs w:val="32"/>
        </w:rPr>
        <w:t>条</w:t>
      </w:r>
      <w:r>
        <w:rPr>
          <w:rFonts w:eastAsia="仿宋_GB2312"/>
          <w:bCs/>
          <w:color w:val="0D0D0D"/>
          <w:sz w:val="32"/>
          <w:szCs w:val="32"/>
        </w:rPr>
        <w:t xml:space="preserve">  药品上市许可持有人、医疗器械注册人备案人、化妆品注册人备案人、生产企业生产依法获得批准或者备案的创新产品，并履行上市后研究和上市后评价</w:t>
      </w:r>
      <w:r>
        <w:rPr>
          <w:rFonts w:hint="eastAsia" w:eastAsia="仿宋_GB2312"/>
          <w:bCs/>
          <w:color w:val="0D0D0D"/>
          <w:sz w:val="32"/>
          <w:szCs w:val="32"/>
        </w:rPr>
        <w:t>等法定</w:t>
      </w:r>
      <w:r>
        <w:rPr>
          <w:rFonts w:eastAsia="仿宋_GB2312"/>
          <w:bCs/>
          <w:color w:val="0D0D0D"/>
          <w:sz w:val="32"/>
          <w:szCs w:val="32"/>
        </w:rPr>
        <w:t>义务，当时科学技术水平尚不能发现产品存在质量安全缺陷的，不予行政处罚。经营、使用上述缺陷产品，不予行政处罚。但是发现缺陷后未履行依法召回产品义务和采取其他有效风险控制措施的除外。</w:t>
      </w:r>
    </w:p>
    <w:p>
      <w:pPr>
        <w:spacing w:line="560" w:lineRule="exact"/>
        <w:ind w:firstLine="640" w:firstLineChars="200"/>
        <w:rPr>
          <w:rFonts w:hint="eastAsia" w:eastAsia="仿宋_GB2312"/>
          <w:bCs/>
          <w:color w:val="0D0D0D"/>
          <w:sz w:val="32"/>
          <w:szCs w:val="32"/>
          <w:lang w:val="en"/>
        </w:rPr>
      </w:pPr>
      <w:r>
        <w:rPr>
          <w:rFonts w:eastAsia="黑体"/>
          <w:bCs/>
          <w:color w:val="0D0D0D"/>
          <w:sz w:val="32"/>
          <w:szCs w:val="32"/>
        </w:rPr>
        <w:t>第十</w:t>
      </w:r>
      <w:r>
        <w:rPr>
          <w:rFonts w:hint="eastAsia" w:eastAsia="黑体"/>
          <w:bCs/>
          <w:color w:val="0D0D0D"/>
          <w:sz w:val="32"/>
          <w:szCs w:val="32"/>
        </w:rPr>
        <w:t>五</w:t>
      </w:r>
      <w:r>
        <w:rPr>
          <w:rFonts w:eastAsia="黑体"/>
          <w:bCs/>
          <w:color w:val="0D0D0D"/>
          <w:sz w:val="32"/>
          <w:szCs w:val="32"/>
        </w:rPr>
        <w:t>条</w:t>
      </w:r>
      <w:r>
        <w:rPr>
          <w:rFonts w:eastAsia="仿宋_GB2312"/>
          <w:bCs/>
          <w:color w:val="0D0D0D"/>
          <w:sz w:val="32"/>
          <w:szCs w:val="32"/>
        </w:rPr>
        <w:t xml:space="preserve">  药品经营企业</w:t>
      </w:r>
      <w:r>
        <w:rPr>
          <w:rFonts w:hint="eastAsia" w:eastAsia="仿宋_GB2312"/>
          <w:bCs/>
          <w:color w:val="0D0D0D"/>
          <w:sz w:val="32"/>
          <w:szCs w:val="32"/>
        </w:rPr>
        <w:t>、使用单位</w:t>
      </w:r>
      <w:r>
        <w:rPr>
          <w:rFonts w:eastAsia="仿宋_GB2312"/>
          <w:bCs/>
          <w:color w:val="0D0D0D"/>
          <w:sz w:val="32"/>
          <w:szCs w:val="32"/>
        </w:rPr>
        <w:t>同时具备下列情形的，一般应当</w:t>
      </w:r>
      <w:r>
        <w:rPr>
          <w:rFonts w:hint="eastAsia" w:eastAsia="仿宋_GB2312"/>
          <w:bCs/>
          <w:color w:val="0D0D0D"/>
          <w:sz w:val="32"/>
          <w:szCs w:val="32"/>
        </w:rPr>
        <w:t>认定</w:t>
      </w:r>
      <w:r>
        <w:rPr>
          <w:rFonts w:eastAsia="仿宋_GB2312"/>
          <w:bCs/>
          <w:color w:val="0D0D0D"/>
          <w:sz w:val="32"/>
          <w:szCs w:val="32"/>
        </w:rPr>
        <w:t>为符合《</w:t>
      </w:r>
      <w:r>
        <w:rPr>
          <w:rFonts w:hint="eastAsia" w:eastAsia="仿宋_GB2312"/>
          <w:bCs/>
          <w:color w:val="0D0D0D"/>
          <w:sz w:val="32"/>
          <w:szCs w:val="32"/>
        </w:rPr>
        <w:t>中华人民共和国</w:t>
      </w:r>
      <w:r>
        <w:rPr>
          <w:rFonts w:eastAsia="仿宋_GB2312"/>
          <w:bCs/>
          <w:color w:val="0D0D0D"/>
          <w:sz w:val="32"/>
          <w:szCs w:val="32"/>
        </w:rPr>
        <w:t>药品管理法实施条例》第七十五条</w:t>
      </w:r>
      <w:r>
        <w:rPr>
          <w:rFonts w:hint="eastAsia" w:eastAsia="仿宋_GB2312"/>
          <w:bCs/>
          <w:color w:val="0D0D0D"/>
          <w:sz w:val="32"/>
          <w:szCs w:val="32"/>
        </w:rPr>
        <w:t>规定</w:t>
      </w:r>
      <w:r>
        <w:rPr>
          <w:rFonts w:eastAsia="仿宋_GB2312"/>
          <w:bCs/>
          <w:color w:val="0D0D0D"/>
          <w:sz w:val="32"/>
          <w:szCs w:val="32"/>
        </w:rPr>
        <w:t>的“充分证据”</w:t>
      </w:r>
      <w:r>
        <w:rPr>
          <w:rFonts w:hint="eastAsia" w:eastAsia="仿宋_GB2312"/>
          <w:bCs/>
          <w:color w:val="0D0D0D"/>
          <w:sz w:val="32"/>
          <w:szCs w:val="32"/>
          <w:lang w:val="en"/>
        </w:rPr>
        <w:t>：</w:t>
      </w:r>
    </w:p>
    <w:p>
      <w:pPr>
        <w:spacing w:line="560" w:lineRule="exact"/>
        <w:ind w:firstLine="640" w:firstLineChars="200"/>
        <w:rPr>
          <w:rFonts w:eastAsia="仿宋_GB2312"/>
          <w:bCs/>
          <w:color w:val="0D0D0D"/>
          <w:sz w:val="32"/>
          <w:szCs w:val="32"/>
        </w:rPr>
      </w:pPr>
      <w:r>
        <w:rPr>
          <w:rFonts w:eastAsia="仿宋_GB2312"/>
          <w:bCs/>
          <w:color w:val="0D0D0D"/>
          <w:sz w:val="32"/>
          <w:szCs w:val="32"/>
        </w:rPr>
        <w:t>（一）进</w:t>
      </w:r>
      <w:r>
        <w:rPr>
          <w:rFonts w:eastAsia="仿宋_GB2312"/>
          <w:bCs/>
          <w:color w:val="0D0D0D"/>
          <w:spacing w:val="6"/>
          <w:sz w:val="32"/>
          <w:szCs w:val="32"/>
        </w:rPr>
        <w:t>货渠道合法，提供的</w:t>
      </w:r>
      <w:r>
        <w:rPr>
          <w:rFonts w:hint="eastAsia" w:eastAsia="仿宋_GB2312"/>
          <w:bCs/>
          <w:color w:val="0D0D0D"/>
          <w:spacing w:val="6"/>
          <w:sz w:val="32"/>
          <w:szCs w:val="32"/>
        </w:rPr>
        <w:t>供货单位</w:t>
      </w:r>
      <w:r>
        <w:rPr>
          <w:rFonts w:eastAsia="仿宋_GB2312"/>
          <w:bCs/>
          <w:color w:val="0D0D0D"/>
          <w:spacing w:val="6"/>
          <w:sz w:val="32"/>
          <w:szCs w:val="32"/>
        </w:rPr>
        <w:t>生产许可证或者经营许可证、营业执照、供货单位销售人员授权委托书、产品注册或者备案信息、产品合格证明、销售票据等证明真实合法；</w:t>
      </w:r>
    </w:p>
    <w:p>
      <w:pPr>
        <w:spacing w:line="560" w:lineRule="exact"/>
        <w:ind w:firstLine="640" w:firstLineChars="200"/>
        <w:rPr>
          <w:rFonts w:eastAsia="仿宋_GB2312"/>
          <w:bCs/>
          <w:color w:val="0D0D0D"/>
          <w:sz w:val="32"/>
          <w:szCs w:val="32"/>
        </w:rPr>
      </w:pPr>
      <w:r>
        <w:rPr>
          <w:rFonts w:eastAsia="仿宋_GB2312"/>
          <w:bCs/>
          <w:color w:val="0D0D0D"/>
          <w:sz w:val="32"/>
          <w:szCs w:val="32"/>
        </w:rPr>
        <w:t>（二）产品采购与收货记录、入库检查验收记录真实完整；</w:t>
      </w:r>
    </w:p>
    <w:p>
      <w:pPr>
        <w:spacing w:line="560" w:lineRule="exact"/>
        <w:ind w:firstLine="640" w:firstLineChars="200"/>
        <w:rPr>
          <w:rFonts w:eastAsia="仿宋_GB2312"/>
          <w:bCs/>
          <w:color w:val="0D0D0D"/>
          <w:sz w:val="32"/>
          <w:szCs w:val="32"/>
        </w:rPr>
      </w:pPr>
      <w:r>
        <w:rPr>
          <w:rFonts w:eastAsia="仿宋_GB2312"/>
          <w:bCs/>
          <w:color w:val="0D0D0D"/>
          <w:sz w:val="32"/>
          <w:szCs w:val="32"/>
        </w:rPr>
        <w:t>（三）产品的储存、养护、销售、使用、出库复核、运输未违反有关规定且有真实完整的记录。</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医疗器械经营企业、使用单位</w:t>
      </w:r>
      <w:r>
        <w:rPr>
          <w:rFonts w:hint="eastAsia" w:eastAsia="仿宋_GB2312"/>
          <w:bCs/>
          <w:color w:val="0D0D0D"/>
          <w:sz w:val="32"/>
          <w:szCs w:val="32"/>
          <w:lang w:val="en"/>
        </w:rPr>
        <w:t>，</w:t>
      </w:r>
      <w:r>
        <w:rPr>
          <w:rFonts w:eastAsia="仿宋_GB2312"/>
          <w:bCs/>
          <w:color w:val="0D0D0D"/>
          <w:sz w:val="32"/>
          <w:szCs w:val="32"/>
        </w:rPr>
        <w:t>化妆品经营者同时具备</w:t>
      </w:r>
      <w:r>
        <w:rPr>
          <w:rFonts w:hint="eastAsia" w:eastAsia="仿宋_GB2312"/>
          <w:bCs/>
          <w:color w:val="0D0D0D"/>
          <w:sz w:val="32"/>
          <w:szCs w:val="32"/>
        </w:rPr>
        <w:t>前款第一项、第二项</w:t>
      </w:r>
      <w:r>
        <w:rPr>
          <w:rFonts w:eastAsia="仿宋_GB2312"/>
          <w:bCs/>
          <w:color w:val="0D0D0D"/>
          <w:sz w:val="32"/>
          <w:szCs w:val="32"/>
        </w:rPr>
        <w:t>情形的，一般应当</w:t>
      </w:r>
      <w:r>
        <w:rPr>
          <w:rFonts w:hint="eastAsia" w:eastAsia="仿宋_GB2312"/>
          <w:bCs/>
          <w:color w:val="0D0D0D"/>
          <w:sz w:val="32"/>
          <w:szCs w:val="32"/>
        </w:rPr>
        <w:t>认定为</w:t>
      </w:r>
      <w:r>
        <w:rPr>
          <w:rFonts w:eastAsia="仿宋_GB2312"/>
          <w:bCs/>
          <w:color w:val="0D0D0D"/>
          <w:sz w:val="32"/>
          <w:szCs w:val="32"/>
        </w:rPr>
        <w:t>分别符合《医疗器械监督管理条例》第八十七条</w:t>
      </w:r>
      <w:r>
        <w:rPr>
          <w:rFonts w:hint="eastAsia" w:eastAsia="仿宋_GB2312"/>
          <w:bCs/>
          <w:color w:val="0D0D0D"/>
          <w:sz w:val="32"/>
          <w:szCs w:val="32"/>
        </w:rPr>
        <w:t>规定</w:t>
      </w:r>
      <w:r>
        <w:rPr>
          <w:rFonts w:eastAsia="仿宋_GB2312"/>
          <w:bCs/>
          <w:color w:val="0D0D0D"/>
          <w:sz w:val="32"/>
          <w:szCs w:val="32"/>
        </w:rPr>
        <w:t>的“充分证据”</w:t>
      </w:r>
      <w:r>
        <w:rPr>
          <w:rFonts w:hint="eastAsia" w:eastAsia="仿宋_GB2312"/>
          <w:bCs/>
          <w:color w:val="0D0D0D"/>
          <w:sz w:val="32"/>
          <w:szCs w:val="32"/>
        </w:rPr>
        <w:t>和</w:t>
      </w:r>
      <w:r>
        <w:rPr>
          <w:rFonts w:eastAsia="仿宋_GB2312"/>
          <w:bCs/>
          <w:color w:val="0D0D0D"/>
          <w:sz w:val="32"/>
          <w:szCs w:val="32"/>
        </w:rPr>
        <w:t>《化妆品监督管理条例》第六十八条</w:t>
      </w:r>
      <w:r>
        <w:rPr>
          <w:rFonts w:hint="eastAsia" w:eastAsia="仿宋_GB2312"/>
          <w:bCs/>
          <w:color w:val="0D0D0D"/>
          <w:sz w:val="32"/>
          <w:szCs w:val="32"/>
        </w:rPr>
        <w:t>规定</w:t>
      </w:r>
      <w:r>
        <w:rPr>
          <w:rFonts w:eastAsia="仿宋_GB2312"/>
          <w:bCs/>
          <w:color w:val="0D0D0D"/>
          <w:sz w:val="32"/>
          <w:szCs w:val="32"/>
        </w:rPr>
        <w:t>的“证据”。</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六</w:t>
      </w:r>
      <w:r>
        <w:rPr>
          <w:rFonts w:eastAsia="黑体"/>
          <w:bCs/>
          <w:color w:val="0D0D0D"/>
          <w:sz w:val="32"/>
          <w:szCs w:val="32"/>
        </w:rPr>
        <w:t>条</w:t>
      </w:r>
      <w:r>
        <w:rPr>
          <w:rFonts w:eastAsia="仿宋_GB2312"/>
          <w:bCs/>
          <w:color w:val="0D0D0D"/>
          <w:sz w:val="32"/>
          <w:szCs w:val="32"/>
        </w:rPr>
        <w:t xml:space="preserve">  除药品、医疗器械监管法律、法规、规章</w:t>
      </w:r>
      <w:r>
        <w:rPr>
          <w:rFonts w:hint="eastAsia" w:eastAsia="仿宋_GB2312"/>
          <w:bCs/>
          <w:color w:val="0D0D0D"/>
          <w:sz w:val="32"/>
          <w:szCs w:val="32"/>
        </w:rPr>
        <w:t>明确</w:t>
      </w:r>
      <w:r>
        <w:rPr>
          <w:rFonts w:eastAsia="仿宋_GB2312"/>
          <w:bCs/>
          <w:color w:val="0D0D0D"/>
          <w:sz w:val="32"/>
          <w:szCs w:val="32"/>
        </w:rPr>
        <w:t>规定</w:t>
      </w:r>
      <w:r>
        <w:rPr>
          <w:rFonts w:hint="eastAsia" w:eastAsia="仿宋_GB2312"/>
          <w:bCs/>
          <w:color w:val="0D0D0D"/>
          <w:sz w:val="32"/>
          <w:szCs w:val="32"/>
        </w:rPr>
        <w:t>应当按照</w:t>
      </w:r>
      <w:r>
        <w:rPr>
          <w:rFonts w:eastAsia="仿宋_GB2312"/>
          <w:bCs/>
          <w:color w:val="0D0D0D"/>
          <w:sz w:val="32"/>
          <w:szCs w:val="32"/>
        </w:rPr>
        <w:t>“情节严重”给予行政处罚</w:t>
      </w:r>
      <w:r>
        <w:rPr>
          <w:rFonts w:hint="eastAsia" w:eastAsia="仿宋_GB2312"/>
          <w:bCs/>
          <w:color w:val="0D0D0D"/>
          <w:sz w:val="32"/>
          <w:szCs w:val="32"/>
        </w:rPr>
        <w:t>的情形外，</w:t>
      </w:r>
      <w:r>
        <w:rPr>
          <w:rFonts w:eastAsia="仿宋_GB2312"/>
          <w:bCs/>
          <w:color w:val="0D0D0D"/>
          <w:sz w:val="32"/>
          <w:szCs w:val="32"/>
        </w:rPr>
        <w:t>当事人有下列情形之一的，按照药品、医疗器械监管法律、法规、规章规定的“情节严重”给予行政处罚：</w:t>
      </w:r>
    </w:p>
    <w:p>
      <w:pPr>
        <w:spacing w:line="560" w:lineRule="exact"/>
        <w:ind w:firstLine="640" w:firstLineChars="200"/>
        <w:rPr>
          <w:rFonts w:eastAsia="楷体_GB2312"/>
          <w:bCs/>
          <w:color w:val="0D0D0D"/>
          <w:sz w:val="32"/>
          <w:szCs w:val="32"/>
        </w:rPr>
      </w:pPr>
      <w:r>
        <w:rPr>
          <w:rFonts w:eastAsia="仿宋_GB2312"/>
          <w:bCs/>
          <w:color w:val="0D0D0D"/>
          <w:sz w:val="32"/>
          <w:szCs w:val="32"/>
        </w:rPr>
        <w:t>（一）药品生产中</w:t>
      </w:r>
      <w:bookmarkStart w:id="0" w:name="_Hlk152606426"/>
      <w:r>
        <w:rPr>
          <w:rFonts w:eastAsia="仿宋_GB2312"/>
          <w:bCs/>
          <w:color w:val="0D0D0D"/>
          <w:sz w:val="32"/>
          <w:szCs w:val="32"/>
        </w:rPr>
        <w:t>非法添加</w:t>
      </w:r>
      <w:bookmarkEnd w:id="0"/>
      <w:r>
        <w:rPr>
          <w:rFonts w:eastAsia="仿宋_GB2312"/>
          <w:bCs/>
          <w:color w:val="0D0D0D"/>
          <w:sz w:val="32"/>
          <w:szCs w:val="32"/>
        </w:rPr>
        <w:t>药物成</w:t>
      </w:r>
      <w:r>
        <w:rPr>
          <w:rFonts w:hint="eastAsia" w:eastAsia="仿宋_GB2312"/>
          <w:bCs/>
          <w:color w:val="0D0D0D"/>
          <w:sz w:val="32"/>
          <w:szCs w:val="32"/>
        </w:rPr>
        <w:t>份</w:t>
      </w:r>
      <w:r>
        <w:rPr>
          <w:rFonts w:eastAsia="仿宋_GB2312"/>
          <w:bCs/>
          <w:color w:val="0D0D0D"/>
          <w:sz w:val="32"/>
          <w:szCs w:val="32"/>
        </w:rPr>
        <w:t>或者违法使用原料</w:t>
      </w:r>
      <w:r>
        <w:rPr>
          <w:rFonts w:hint="eastAsia" w:eastAsia="仿宋_GB2312"/>
          <w:bCs/>
          <w:color w:val="0D0D0D"/>
          <w:sz w:val="32"/>
          <w:szCs w:val="32"/>
        </w:rPr>
        <w:t>、辅料</w:t>
      </w:r>
      <w:r>
        <w:rPr>
          <w:rFonts w:eastAsia="仿宋_GB2312"/>
          <w:bCs/>
          <w:color w:val="0D0D0D"/>
          <w:sz w:val="32"/>
          <w:szCs w:val="32"/>
        </w:rPr>
        <w:t>，</w:t>
      </w:r>
      <w:r>
        <w:rPr>
          <w:rFonts w:hint="eastAsia" w:eastAsia="仿宋_GB2312"/>
          <w:bCs/>
          <w:color w:val="0D0D0D"/>
          <w:sz w:val="32"/>
          <w:szCs w:val="32"/>
        </w:rPr>
        <w:t>造成严重后果</w:t>
      </w:r>
      <w:r>
        <w:rPr>
          <w:rFonts w:eastAsia="仿宋_GB2312"/>
          <w:bCs/>
          <w:color w:val="0D0D0D"/>
          <w:sz w:val="32"/>
          <w:szCs w:val="32"/>
        </w:rPr>
        <w:t>的；</w:t>
      </w:r>
    </w:p>
    <w:p>
      <w:pPr>
        <w:spacing w:line="560" w:lineRule="exact"/>
        <w:ind w:firstLine="640" w:firstLineChars="200"/>
        <w:rPr>
          <w:rFonts w:eastAsia="楷体_GB2312"/>
          <w:bCs/>
          <w:color w:val="0D0D0D"/>
          <w:sz w:val="32"/>
          <w:szCs w:val="32"/>
        </w:rPr>
      </w:pPr>
      <w:r>
        <w:rPr>
          <w:rFonts w:eastAsia="仿宋_GB2312"/>
          <w:bCs/>
          <w:color w:val="0D0D0D"/>
          <w:sz w:val="32"/>
          <w:szCs w:val="32"/>
        </w:rPr>
        <w:t>（</w:t>
      </w:r>
      <w:r>
        <w:rPr>
          <w:rFonts w:hint="eastAsia" w:eastAsia="仿宋_GB2312"/>
          <w:bCs/>
          <w:color w:val="0D0D0D"/>
          <w:sz w:val="32"/>
          <w:szCs w:val="32"/>
        </w:rPr>
        <w:t>二</w:t>
      </w:r>
      <w:r>
        <w:rPr>
          <w:rFonts w:eastAsia="仿宋_GB2312"/>
          <w:bCs/>
          <w:color w:val="0D0D0D"/>
          <w:sz w:val="32"/>
          <w:szCs w:val="32"/>
        </w:rPr>
        <w:t>）医</w:t>
      </w:r>
      <w:r>
        <w:rPr>
          <w:rFonts w:eastAsia="仿宋_GB2312"/>
          <w:bCs/>
          <w:color w:val="0D0D0D"/>
          <w:spacing w:val="6"/>
          <w:sz w:val="32"/>
          <w:szCs w:val="32"/>
        </w:rPr>
        <w:t>疗器械生产中非法添加药物成</w:t>
      </w:r>
      <w:r>
        <w:rPr>
          <w:rFonts w:hint="eastAsia" w:eastAsia="仿宋_GB2312"/>
          <w:bCs/>
          <w:color w:val="0D0D0D"/>
          <w:spacing w:val="6"/>
          <w:sz w:val="32"/>
          <w:szCs w:val="32"/>
        </w:rPr>
        <w:t>份</w:t>
      </w:r>
      <w:r>
        <w:rPr>
          <w:rFonts w:eastAsia="仿宋_GB2312"/>
          <w:bCs/>
          <w:color w:val="0D0D0D"/>
          <w:spacing w:val="6"/>
          <w:sz w:val="32"/>
          <w:szCs w:val="32"/>
        </w:rPr>
        <w:t>或者非法添加已明确禁止添加的成</w:t>
      </w:r>
      <w:r>
        <w:rPr>
          <w:rFonts w:hint="eastAsia" w:eastAsia="仿宋_GB2312"/>
          <w:bCs/>
          <w:color w:val="0D0D0D"/>
          <w:spacing w:val="6"/>
          <w:sz w:val="32"/>
          <w:szCs w:val="32"/>
        </w:rPr>
        <w:t>份</w:t>
      </w:r>
      <w:r>
        <w:rPr>
          <w:rFonts w:eastAsia="仿宋_GB2312"/>
          <w:bCs/>
          <w:color w:val="0D0D0D"/>
          <w:spacing w:val="6"/>
          <w:sz w:val="32"/>
          <w:szCs w:val="32"/>
        </w:rPr>
        <w:t>，造成严重后果的</w:t>
      </w:r>
      <w:r>
        <w:rPr>
          <w:rFonts w:eastAsia="仿宋_GB2312"/>
          <w:bCs/>
          <w:color w:val="0D0D0D"/>
          <w:sz w:val="32"/>
          <w:szCs w:val="32"/>
        </w:rPr>
        <w:t>；</w:t>
      </w:r>
    </w:p>
    <w:p>
      <w:pPr>
        <w:spacing w:line="560" w:lineRule="exact"/>
        <w:ind w:firstLine="640" w:firstLineChars="200"/>
        <w:rPr>
          <w:rFonts w:hint="eastAsia" w:eastAsia="仿宋_GB2312"/>
          <w:bCs/>
          <w:color w:val="0D0D0D"/>
          <w:sz w:val="32"/>
          <w:szCs w:val="32"/>
        </w:rPr>
      </w:pPr>
      <w:r>
        <w:rPr>
          <w:rFonts w:hint="eastAsia" w:eastAsia="仿宋_GB2312"/>
          <w:bCs/>
          <w:color w:val="0D0D0D"/>
          <w:sz w:val="32"/>
          <w:szCs w:val="32"/>
        </w:rPr>
        <w:t>（三）药品上市许可持有人、医疗器械注册人备案人、生产企业、经营企业、使用单位发现其生产、销售、使用的产品存在安全隐患，可能对人体健康和生命安全造成损害，不履行通知、告知、召回、停止销售、报告等法定义务，造成严重后果的；</w:t>
      </w:r>
    </w:p>
    <w:p>
      <w:pPr>
        <w:spacing w:line="560" w:lineRule="exact"/>
        <w:ind w:firstLine="640" w:firstLineChars="200"/>
        <w:rPr>
          <w:rFonts w:eastAsia="仿宋"/>
          <w:bCs/>
          <w:color w:val="0D0D0D"/>
          <w:sz w:val="32"/>
          <w:szCs w:val="32"/>
        </w:rPr>
      </w:pPr>
      <w:r>
        <w:rPr>
          <w:rFonts w:eastAsia="仿宋_GB2312"/>
          <w:bCs/>
          <w:color w:val="0D0D0D"/>
          <w:sz w:val="32"/>
          <w:szCs w:val="32"/>
        </w:rPr>
        <w:t>（四）</w:t>
      </w:r>
      <w:r>
        <w:rPr>
          <w:rFonts w:eastAsia="仿宋_GB2312"/>
          <w:bCs/>
          <w:color w:val="0D0D0D"/>
          <w:spacing w:val="6"/>
          <w:sz w:val="32"/>
          <w:szCs w:val="32"/>
        </w:rPr>
        <w:t>生产、经营企业不建立或者不执行进货检查验收制度，从非法渠道购进不合格产品或原料，或者生产、销售已禁止销售的产品，造成严重后果的</w:t>
      </w:r>
      <w:r>
        <w:rPr>
          <w:rFonts w:eastAsia="仿宋_GB2312"/>
          <w:bCs/>
          <w:color w:val="0D0D0D"/>
          <w:sz w:val="32"/>
          <w:szCs w:val="32"/>
        </w:rPr>
        <w:t>；</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（五）</w:t>
      </w:r>
      <w:r>
        <w:rPr>
          <w:rFonts w:eastAsia="仿宋_GB2312"/>
          <w:bCs/>
          <w:color w:val="0D0D0D"/>
          <w:sz w:val="32"/>
          <w:szCs w:val="32"/>
        </w:rPr>
        <w:t>故意隐瞒问题产品来源</w:t>
      </w:r>
      <w:r>
        <w:rPr>
          <w:rFonts w:hint="eastAsia" w:eastAsia="仿宋_GB2312"/>
          <w:bCs/>
          <w:color w:val="0D0D0D"/>
          <w:sz w:val="32"/>
          <w:szCs w:val="32"/>
        </w:rPr>
        <w:t>或者</w:t>
      </w:r>
      <w:r>
        <w:rPr>
          <w:rFonts w:eastAsia="仿宋_GB2312"/>
          <w:bCs/>
          <w:color w:val="0D0D0D"/>
          <w:sz w:val="32"/>
          <w:szCs w:val="32"/>
        </w:rPr>
        <w:t>流向，导致无法追溯，造成严重后果的；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六</w:t>
      </w:r>
      <w:r>
        <w:rPr>
          <w:rFonts w:eastAsia="仿宋_GB2312"/>
          <w:bCs/>
          <w:color w:val="0D0D0D"/>
          <w:sz w:val="32"/>
          <w:szCs w:val="32"/>
        </w:rPr>
        <w:t>）提供虚假的证明、数据、资料、样品或者采取其他手段骗取药品、医疗器械许可或者备案，社会影响恶劣或者造成人身伤害后果的；</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七</w:t>
      </w:r>
      <w:r>
        <w:rPr>
          <w:rFonts w:eastAsia="仿宋_GB2312"/>
          <w:bCs/>
          <w:color w:val="0D0D0D"/>
          <w:sz w:val="32"/>
          <w:szCs w:val="32"/>
        </w:rPr>
        <w:t>）在自然灾害、事故灾难、公共卫生事件、社会安全事件等突发事件期间，生产、</w:t>
      </w:r>
      <w:r>
        <w:rPr>
          <w:rFonts w:hint="eastAsia" w:eastAsia="仿宋_GB2312"/>
          <w:bCs/>
          <w:color w:val="0D0D0D"/>
          <w:sz w:val="32"/>
          <w:szCs w:val="32"/>
        </w:rPr>
        <w:t>销售</w:t>
      </w:r>
      <w:r>
        <w:rPr>
          <w:rFonts w:eastAsia="仿宋_GB2312"/>
          <w:bCs/>
          <w:color w:val="0D0D0D"/>
          <w:sz w:val="32"/>
          <w:szCs w:val="32"/>
        </w:rPr>
        <w:t>专用于应对突发事件的药品、医疗器械不符合安全性、有效性强制标准的，或者违反相关管理规定实施违法行为且</w:t>
      </w:r>
      <w:bookmarkStart w:id="1" w:name="_Hlk152607733"/>
      <w:r>
        <w:rPr>
          <w:rFonts w:eastAsia="仿宋_GB2312"/>
          <w:bCs/>
          <w:color w:val="0D0D0D"/>
          <w:sz w:val="32"/>
          <w:szCs w:val="32"/>
        </w:rPr>
        <w:t>直接影响预防、处置突发事件的</w:t>
      </w:r>
      <w:bookmarkEnd w:id="1"/>
      <w:r>
        <w:rPr>
          <w:rFonts w:eastAsia="仿宋_GB2312"/>
          <w:bCs/>
          <w:color w:val="0D0D0D"/>
          <w:sz w:val="32"/>
          <w:szCs w:val="32"/>
        </w:rPr>
        <w:t>；</w:t>
      </w:r>
    </w:p>
    <w:p>
      <w:pPr>
        <w:spacing w:line="560" w:lineRule="exact"/>
        <w:ind w:firstLine="640" w:firstLineChars="200"/>
        <w:rPr>
          <w:rFonts w:eastAsia="方正仿宋_GBK"/>
          <w:sz w:val="32"/>
          <w:szCs w:val="32"/>
        </w:rPr>
      </w:pPr>
      <w:r>
        <w:rPr>
          <w:rFonts w:eastAsia="仿宋_GB2312"/>
          <w:bCs/>
          <w:color w:val="0D0D0D"/>
          <w:sz w:val="32"/>
          <w:szCs w:val="32"/>
        </w:rPr>
        <w:t>（</w:t>
      </w:r>
      <w:r>
        <w:rPr>
          <w:rFonts w:hint="eastAsia" w:eastAsia="仿宋_GB2312"/>
          <w:bCs/>
          <w:color w:val="0D0D0D"/>
          <w:sz w:val="32"/>
          <w:szCs w:val="32"/>
        </w:rPr>
        <w:t>八</w:t>
      </w:r>
      <w:r>
        <w:rPr>
          <w:rFonts w:eastAsia="仿宋_GB2312"/>
          <w:bCs/>
          <w:color w:val="0D0D0D"/>
          <w:sz w:val="32"/>
          <w:szCs w:val="32"/>
        </w:rPr>
        <w:t>）因</w:t>
      </w:r>
      <w:bookmarkStart w:id="2" w:name="_Hlk152607816"/>
      <w:r>
        <w:rPr>
          <w:rFonts w:eastAsia="仿宋_GB2312"/>
          <w:bCs/>
          <w:color w:val="0D0D0D"/>
          <w:sz w:val="32"/>
          <w:szCs w:val="32"/>
        </w:rPr>
        <w:t>涉案行为构成犯罪</w:t>
      </w:r>
      <w:bookmarkEnd w:id="2"/>
      <w:r>
        <w:rPr>
          <w:rFonts w:eastAsia="仿宋_GB2312"/>
          <w:bCs/>
          <w:color w:val="0D0D0D"/>
          <w:sz w:val="32"/>
          <w:szCs w:val="32"/>
        </w:rPr>
        <w:t>被人民法院作出有罪判决的；</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九</w:t>
      </w:r>
      <w:r>
        <w:rPr>
          <w:rFonts w:eastAsia="仿宋_GB2312"/>
          <w:bCs/>
          <w:color w:val="0D0D0D"/>
          <w:sz w:val="32"/>
          <w:szCs w:val="32"/>
        </w:rPr>
        <w:t>）其他违法行为，造成人身伤害、重大财产损失或者恶劣社会影响等严重后果的；</w:t>
      </w:r>
      <w:r>
        <w:rPr>
          <w:rFonts w:hint="eastAsia" w:eastAsia="仿宋_GB2312"/>
          <w:bCs/>
          <w:color w:val="0D0D0D"/>
          <w:sz w:val="32"/>
          <w:szCs w:val="32"/>
        </w:rPr>
        <w:t xml:space="preserve"> </w:t>
      </w:r>
    </w:p>
    <w:p>
      <w:pPr>
        <w:spacing w:line="560" w:lineRule="exact"/>
        <w:ind w:firstLine="640" w:firstLineChars="200"/>
        <w:rPr>
          <w:rFonts w:eastAsia="仿宋_GB2312"/>
          <w:bCs/>
          <w:color w:val="0D0D0D"/>
          <w:sz w:val="32"/>
          <w:szCs w:val="32"/>
        </w:rPr>
      </w:pPr>
      <w:r>
        <w:rPr>
          <w:rFonts w:eastAsia="仿宋_GB2312"/>
          <w:bCs/>
          <w:color w:val="0D0D0D"/>
          <w:sz w:val="32"/>
          <w:szCs w:val="32"/>
        </w:rPr>
        <w:t>（</w:t>
      </w:r>
      <w:r>
        <w:rPr>
          <w:rFonts w:hint="eastAsia" w:eastAsia="仿宋_GB2312"/>
          <w:bCs/>
          <w:color w:val="0D0D0D"/>
          <w:sz w:val="32"/>
          <w:szCs w:val="32"/>
        </w:rPr>
        <w:t>十</w:t>
      </w:r>
      <w:r>
        <w:rPr>
          <w:rFonts w:eastAsia="仿宋_GB2312"/>
          <w:bCs/>
          <w:color w:val="0D0D0D"/>
          <w:sz w:val="32"/>
          <w:szCs w:val="32"/>
        </w:rPr>
        <w:t>）其他属于“情节严重”的情形。</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当事人有《化妆品生产经营监督管理办法》第六十一条第一款规定情形的，应当按照化妆品监</w:t>
      </w:r>
      <w:r>
        <w:rPr>
          <w:rFonts w:hint="eastAsia" w:eastAsia="仿宋_GB2312"/>
          <w:bCs/>
          <w:color w:val="0D0D0D"/>
          <w:sz w:val="32"/>
          <w:szCs w:val="32"/>
        </w:rPr>
        <w:t>督</w:t>
      </w:r>
      <w:r>
        <w:rPr>
          <w:rFonts w:eastAsia="仿宋_GB2312"/>
          <w:bCs/>
          <w:color w:val="0D0D0D"/>
          <w:sz w:val="32"/>
          <w:szCs w:val="32"/>
        </w:rPr>
        <w:t>管</w:t>
      </w:r>
      <w:r>
        <w:rPr>
          <w:rFonts w:hint="eastAsia" w:eastAsia="仿宋_GB2312"/>
          <w:bCs/>
          <w:color w:val="0D0D0D"/>
          <w:sz w:val="32"/>
          <w:szCs w:val="32"/>
        </w:rPr>
        <w:t>理</w:t>
      </w:r>
      <w:r>
        <w:rPr>
          <w:rFonts w:eastAsia="仿宋_GB2312"/>
          <w:bCs/>
          <w:color w:val="0D0D0D"/>
          <w:sz w:val="32"/>
          <w:szCs w:val="32"/>
        </w:rPr>
        <w:t>法规、规章规定的“情节严重”给予行政处罚</w:t>
      </w:r>
      <w:r>
        <w:rPr>
          <w:rFonts w:hint="eastAsia" w:eastAsia="仿宋_GB2312"/>
          <w:bCs/>
          <w:color w:val="0D0D0D"/>
          <w:sz w:val="32"/>
          <w:szCs w:val="32"/>
        </w:rPr>
        <w:t>。</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七</w:t>
      </w:r>
      <w:r>
        <w:rPr>
          <w:rFonts w:eastAsia="黑体"/>
          <w:bCs/>
          <w:color w:val="0D0D0D"/>
          <w:sz w:val="32"/>
          <w:szCs w:val="32"/>
        </w:rPr>
        <w:t>条</w:t>
      </w:r>
      <w:r>
        <w:rPr>
          <w:rFonts w:eastAsia="仿宋_GB2312"/>
          <w:bCs/>
          <w:color w:val="0D0D0D"/>
          <w:sz w:val="32"/>
          <w:szCs w:val="32"/>
        </w:rPr>
        <w:t xml:space="preserve">  当事人的违法行为具有从重</w:t>
      </w:r>
      <w:r>
        <w:rPr>
          <w:rFonts w:hint="eastAsia" w:eastAsia="仿宋_GB2312"/>
          <w:bCs/>
          <w:color w:val="0D0D0D"/>
          <w:sz w:val="32"/>
          <w:szCs w:val="32"/>
        </w:rPr>
        <w:t>行政</w:t>
      </w:r>
      <w:r>
        <w:rPr>
          <w:rFonts w:eastAsia="仿宋_GB2312"/>
          <w:bCs/>
          <w:color w:val="0D0D0D"/>
          <w:sz w:val="32"/>
          <w:szCs w:val="32"/>
        </w:rPr>
        <w:t>处罚情形，且同时具有从轻或者减轻行政处罚情形的，应当结合案情综合裁量。</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八</w:t>
      </w:r>
      <w:r>
        <w:rPr>
          <w:rFonts w:eastAsia="黑体"/>
          <w:bCs/>
          <w:color w:val="0D0D0D"/>
          <w:sz w:val="32"/>
          <w:szCs w:val="32"/>
        </w:rPr>
        <w:t>条</w:t>
      </w:r>
      <w:r>
        <w:rPr>
          <w:rFonts w:eastAsia="仿宋_GB2312"/>
          <w:bCs/>
          <w:color w:val="0D0D0D"/>
          <w:sz w:val="32"/>
          <w:szCs w:val="32"/>
        </w:rPr>
        <w:t xml:space="preserve">  当事人同时有多个违法行为的，应当分别裁量，合并处罚。</w:t>
      </w:r>
    </w:p>
    <w:p>
      <w:pPr>
        <w:spacing w:line="560" w:lineRule="exact"/>
        <w:ind w:firstLine="640" w:firstLineChars="200"/>
        <w:rPr>
          <w:rFonts w:eastAsia="仿宋_GB2312"/>
          <w:bCs/>
          <w:color w:val="0D0D0D"/>
          <w:sz w:val="32"/>
          <w:szCs w:val="32"/>
        </w:rPr>
      </w:pPr>
      <w:r>
        <w:rPr>
          <w:rFonts w:eastAsia="黑体"/>
          <w:bCs/>
          <w:color w:val="0D0D0D"/>
          <w:sz w:val="32"/>
          <w:szCs w:val="32"/>
        </w:rPr>
        <w:t>第十</w:t>
      </w:r>
      <w:r>
        <w:rPr>
          <w:rFonts w:hint="eastAsia" w:eastAsia="黑体"/>
          <w:bCs/>
          <w:color w:val="0D0D0D"/>
          <w:sz w:val="32"/>
          <w:szCs w:val="32"/>
        </w:rPr>
        <w:t>九</w:t>
      </w:r>
      <w:r>
        <w:rPr>
          <w:rFonts w:eastAsia="黑体"/>
          <w:bCs/>
          <w:color w:val="0D0D0D"/>
          <w:sz w:val="32"/>
          <w:szCs w:val="32"/>
        </w:rPr>
        <w:t>条</w:t>
      </w:r>
      <w:r>
        <w:rPr>
          <w:rFonts w:eastAsia="仿宋_GB2312"/>
          <w:bCs/>
          <w:color w:val="0D0D0D"/>
          <w:sz w:val="32"/>
          <w:szCs w:val="32"/>
        </w:rPr>
        <w:t xml:space="preserve">  当事人的同一个违法行为，不得给予两次以上罚款的行政处罚。同一个违法行为违反多个法律</w:t>
      </w:r>
      <w:bookmarkStart w:id="5" w:name="_GoBack"/>
      <w:bookmarkEnd w:id="5"/>
      <w:r>
        <w:rPr>
          <w:rFonts w:eastAsia="仿宋_GB2312"/>
          <w:bCs/>
          <w:color w:val="0D0D0D"/>
          <w:sz w:val="32"/>
          <w:szCs w:val="32"/>
        </w:rPr>
        <w:t>规范应当给予罚款处罚的，按照罚款数额高的规定处罚。</w:t>
      </w:r>
    </w:p>
    <w:p>
      <w:pPr>
        <w:spacing w:line="560" w:lineRule="exact"/>
        <w:ind w:firstLine="640" w:firstLineChars="200"/>
        <w:rPr>
          <w:rFonts w:eastAsia="仿宋_GB2312"/>
          <w:bCs/>
          <w:color w:val="0D0D0D"/>
          <w:sz w:val="32"/>
          <w:szCs w:val="32"/>
        </w:rPr>
      </w:pPr>
      <w:r>
        <w:rPr>
          <w:rFonts w:eastAsia="黑体"/>
          <w:bCs/>
          <w:color w:val="0D0D0D"/>
          <w:sz w:val="32"/>
          <w:szCs w:val="32"/>
        </w:rPr>
        <w:t>第二十条</w:t>
      </w:r>
      <w:r>
        <w:rPr>
          <w:rFonts w:eastAsia="仿宋_GB2312"/>
          <w:bCs/>
          <w:color w:val="0D0D0D"/>
          <w:sz w:val="32"/>
          <w:szCs w:val="32"/>
        </w:rPr>
        <w:t xml:space="preserve">  当事人的同一</w:t>
      </w:r>
      <w:r>
        <w:rPr>
          <w:rFonts w:hint="eastAsia" w:eastAsia="仿宋_GB2312"/>
          <w:bCs/>
          <w:color w:val="0D0D0D"/>
          <w:sz w:val="32"/>
          <w:szCs w:val="32"/>
        </w:rPr>
        <w:t>个</w:t>
      </w:r>
      <w:r>
        <w:rPr>
          <w:rFonts w:eastAsia="仿宋_GB2312"/>
          <w:bCs/>
          <w:color w:val="0D0D0D"/>
          <w:sz w:val="32"/>
          <w:szCs w:val="32"/>
        </w:rPr>
        <w:t>违法行为，法律、法规、规章规定有多种处罚种类的，应当实施并处处罚；对同一</w:t>
      </w:r>
      <w:r>
        <w:rPr>
          <w:rFonts w:hint="eastAsia" w:eastAsia="仿宋_GB2312"/>
          <w:bCs/>
          <w:color w:val="0D0D0D"/>
          <w:sz w:val="32"/>
          <w:szCs w:val="32"/>
        </w:rPr>
        <w:t>个</w:t>
      </w:r>
      <w:r>
        <w:rPr>
          <w:rFonts w:eastAsia="仿宋_GB2312"/>
          <w:bCs/>
          <w:color w:val="0D0D0D"/>
          <w:sz w:val="32"/>
          <w:szCs w:val="32"/>
        </w:rPr>
        <w:t>违法行为规定可以实施多种处罚的，可以实施并处处罚。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除法律、法规、规章另有规定外，对同一</w:t>
      </w:r>
      <w:r>
        <w:rPr>
          <w:rFonts w:hint="eastAsia" w:eastAsia="仿宋_GB2312"/>
          <w:bCs/>
          <w:color w:val="0D0D0D"/>
          <w:sz w:val="32"/>
          <w:szCs w:val="32"/>
        </w:rPr>
        <w:t>个</w:t>
      </w:r>
      <w:r>
        <w:rPr>
          <w:rFonts w:eastAsia="仿宋_GB2312"/>
          <w:bCs/>
          <w:color w:val="0D0D0D"/>
          <w:sz w:val="32"/>
          <w:szCs w:val="32"/>
        </w:rPr>
        <w:t>违法行为规定可以并处处罚的，应当结合当事人违法行为的情节，按照下列规则实施处罚：</w:t>
      </w:r>
    </w:p>
    <w:p>
      <w:pPr>
        <w:spacing w:line="560" w:lineRule="exact"/>
        <w:ind w:firstLine="640" w:firstLineChars="200"/>
        <w:rPr>
          <w:rFonts w:eastAsia="仿宋_GB2312"/>
          <w:bCs/>
          <w:color w:val="0D0D0D"/>
          <w:sz w:val="32"/>
          <w:szCs w:val="32"/>
        </w:rPr>
      </w:pPr>
      <w:r>
        <w:rPr>
          <w:rFonts w:eastAsia="仿宋_GB2312"/>
          <w:bCs/>
          <w:color w:val="0D0D0D"/>
          <w:sz w:val="32"/>
          <w:szCs w:val="32"/>
        </w:rPr>
        <w:t>（一）对认定减轻处罚的，应当实施单处；</w:t>
      </w:r>
    </w:p>
    <w:p>
      <w:pPr>
        <w:spacing w:line="560" w:lineRule="exact"/>
        <w:ind w:firstLine="640" w:firstLineChars="200"/>
        <w:rPr>
          <w:rFonts w:eastAsia="仿宋_GB2312"/>
          <w:bCs/>
          <w:color w:val="0D0D0D"/>
          <w:sz w:val="32"/>
          <w:szCs w:val="32"/>
        </w:rPr>
      </w:pPr>
      <w:r>
        <w:rPr>
          <w:rFonts w:eastAsia="仿宋_GB2312"/>
          <w:bCs/>
          <w:color w:val="0D0D0D"/>
          <w:sz w:val="32"/>
          <w:szCs w:val="32"/>
        </w:rPr>
        <w:t>（二）对认定从轻处罚的，可以实施单处或者并处；</w:t>
      </w:r>
    </w:p>
    <w:p>
      <w:pPr>
        <w:spacing w:line="560" w:lineRule="exact"/>
        <w:ind w:firstLine="640" w:firstLineChars="200"/>
        <w:rPr>
          <w:rFonts w:eastAsia="仿宋_GB2312"/>
          <w:bCs/>
          <w:color w:val="0D0D0D"/>
          <w:sz w:val="32"/>
          <w:szCs w:val="32"/>
        </w:rPr>
      </w:pPr>
      <w:r>
        <w:rPr>
          <w:rFonts w:eastAsia="仿宋_GB2312"/>
          <w:bCs/>
          <w:color w:val="0D0D0D"/>
          <w:sz w:val="32"/>
          <w:szCs w:val="32"/>
        </w:rPr>
        <w:t>（三）对认定一般处罚的，应当实施并处；</w:t>
      </w:r>
    </w:p>
    <w:p>
      <w:pPr>
        <w:spacing w:line="560" w:lineRule="exact"/>
        <w:ind w:firstLine="640" w:firstLineChars="200"/>
        <w:rPr>
          <w:rFonts w:eastAsia="仿宋_GB2312"/>
          <w:bCs/>
          <w:color w:val="0D0D0D"/>
          <w:sz w:val="32"/>
          <w:szCs w:val="32"/>
        </w:rPr>
      </w:pPr>
      <w:r>
        <w:rPr>
          <w:rFonts w:eastAsia="仿宋_GB2312"/>
          <w:bCs/>
          <w:color w:val="0D0D0D"/>
          <w:sz w:val="32"/>
          <w:szCs w:val="32"/>
        </w:rPr>
        <w:t>（四）对认定从重处罚的，应当实施并处。</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一</w:t>
      </w:r>
      <w:r>
        <w:rPr>
          <w:rFonts w:eastAsia="黑体"/>
          <w:bCs/>
          <w:color w:val="0D0D0D"/>
          <w:sz w:val="32"/>
          <w:szCs w:val="32"/>
        </w:rPr>
        <w:t>条</w:t>
      </w:r>
      <w:r>
        <w:rPr>
          <w:rFonts w:eastAsia="仿宋_GB2312"/>
          <w:bCs/>
          <w:color w:val="0D0D0D"/>
          <w:sz w:val="32"/>
          <w:szCs w:val="32"/>
        </w:rPr>
        <w:t xml:space="preserve">  对当事人的违法行为依法不予行政处罚的，药品监督管理部门应当对当事人通过劝导示范、警示告诫、约谈指导等方式进行教育。药品监督管理部门应当建立健全对当事人的事前指导、风险提示、告诫、约谈、回访等制度。</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二</w:t>
      </w:r>
      <w:r>
        <w:rPr>
          <w:rFonts w:eastAsia="黑体"/>
          <w:bCs/>
          <w:color w:val="0D0D0D"/>
          <w:sz w:val="32"/>
          <w:szCs w:val="32"/>
        </w:rPr>
        <w:t>十</w:t>
      </w:r>
      <w:r>
        <w:rPr>
          <w:rFonts w:hint="eastAsia" w:eastAsia="黑体"/>
          <w:bCs/>
          <w:color w:val="0D0D0D"/>
          <w:sz w:val="32"/>
          <w:szCs w:val="32"/>
        </w:rPr>
        <w:t>二</w:t>
      </w:r>
      <w:r>
        <w:rPr>
          <w:rFonts w:eastAsia="黑体"/>
          <w:bCs/>
          <w:color w:val="0D0D0D"/>
          <w:sz w:val="32"/>
          <w:szCs w:val="32"/>
        </w:rPr>
        <w:t>条</w:t>
      </w:r>
      <w:r>
        <w:rPr>
          <w:rFonts w:eastAsia="仿宋_GB2312"/>
          <w:bCs/>
          <w:color w:val="0D0D0D"/>
          <w:sz w:val="32"/>
          <w:szCs w:val="32"/>
        </w:rPr>
        <w:t xml:space="preserve">  药品监督管理部门对当事人作出不予</w:t>
      </w:r>
      <w:r>
        <w:rPr>
          <w:rFonts w:hint="eastAsia" w:eastAsia="仿宋_GB2312"/>
          <w:bCs/>
          <w:color w:val="0D0D0D"/>
          <w:sz w:val="32"/>
          <w:szCs w:val="32"/>
        </w:rPr>
        <w:t>行政</w:t>
      </w:r>
      <w:r>
        <w:rPr>
          <w:rFonts w:eastAsia="仿宋_GB2312"/>
          <w:bCs/>
          <w:color w:val="0D0D0D"/>
          <w:sz w:val="32"/>
          <w:szCs w:val="32"/>
        </w:rPr>
        <w:t>处罚的，应当对涉案产品采取适</w:t>
      </w:r>
      <w:r>
        <w:rPr>
          <w:rFonts w:hint="eastAsia" w:eastAsia="仿宋_GB2312"/>
          <w:bCs/>
          <w:color w:val="0D0D0D"/>
          <w:sz w:val="32"/>
          <w:szCs w:val="32"/>
        </w:rPr>
        <w:t>当</w:t>
      </w:r>
      <w:r>
        <w:rPr>
          <w:rFonts w:eastAsia="仿宋_GB2312"/>
          <w:bCs/>
          <w:color w:val="0D0D0D"/>
          <w:sz w:val="32"/>
          <w:szCs w:val="32"/>
        </w:rPr>
        <w:t>、必要的风险控制措施。</w:t>
      </w:r>
    </w:p>
    <w:p>
      <w:pPr>
        <w:spacing w:line="560" w:lineRule="exact"/>
        <w:ind w:firstLine="640" w:firstLineChars="200"/>
        <w:rPr>
          <w:rFonts w:eastAsia="仿宋_GB2312"/>
          <w:bCs/>
          <w:color w:val="0D0D0D"/>
          <w:sz w:val="32"/>
          <w:szCs w:val="32"/>
        </w:rPr>
      </w:pPr>
    </w:p>
    <w:p>
      <w:pPr>
        <w:spacing w:line="560" w:lineRule="exact"/>
        <w:jc w:val="center"/>
        <w:rPr>
          <w:rFonts w:eastAsia="方正小标宋简体"/>
          <w:bCs/>
          <w:color w:val="0D0D0D"/>
          <w:sz w:val="32"/>
          <w:szCs w:val="32"/>
        </w:rPr>
      </w:pPr>
      <w:r>
        <w:rPr>
          <w:rFonts w:eastAsia="方正小标宋简体"/>
          <w:bCs/>
          <w:color w:val="0D0D0D"/>
          <w:sz w:val="32"/>
          <w:szCs w:val="32"/>
        </w:rPr>
        <w:t>第三章  裁量程序</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三</w:t>
      </w:r>
      <w:r>
        <w:rPr>
          <w:rFonts w:eastAsia="黑体"/>
          <w:bCs/>
          <w:color w:val="0D0D0D"/>
          <w:sz w:val="32"/>
          <w:szCs w:val="32"/>
        </w:rPr>
        <w:t>条</w:t>
      </w:r>
      <w:r>
        <w:rPr>
          <w:rFonts w:eastAsia="仿宋_GB2312"/>
          <w:bCs/>
          <w:color w:val="0D0D0D"/>
          <w:sz w:val="32"/>
          <w:szCs w:val="32"/>
        </w:rPr>
        <w:t xml:space="preserve">  药品监督管理部门行使行政处罚裁量权应当遵守法律、法规、规章有关回避、告知、听证、期限、说明理由等程序规定。</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四</w:t>
      </w:r>
      <w:r>
        <w:rPr>
          <w:rFonts w:eastAsia="黑体"/>
          <w:bCs/>
          <w:color w:val="0D0D0D"/>
          <w:sz w:val="32"/>
          <w:szCs w:val="32"/>
        </w:rPr>
        <w:t>条</w:t>
      </w:r>
      <w:r>
        <w:rPr>
          <w:rFonts w:eastAsia="仿宋_GB2312"/>
          <w:bCs/>
          <w:color w:val="0D0D0D"/>
          <w:sz w:val="32"/>
          <w:szCs w:val="32"/>
        </w:rPr>
        <w:t xml:space="preserve">  责令限期改正的，应当明确提出要求改正违法行为的具体内容和合理期限。确有正当理由不能在规定期限内改正，当事人申请延长的，经药品监督管理部门负责人批准，可以适当延长。</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五</w:t>
      </w:r>
      <w:r>
        <w:rPr>
          <w:rFonts w:eastAsia="黑体"/>
          <w:bCs/>
          <w:color w:val="0D0D0D"/>
          <w:sz w:val="32"/>
          <w:szCs w:val="32"/>
        </w:rPr>
        <w:t>条</w:t>
      </w:r>
      <w:r>
        <w:rPr>
          <w:rFonts w:eastAsia="仿宋_GB2312"/>
          <w:bCs/>
          <w:color w:val="0D0D0D"/>
          <w:sz w:val="32"/>
          <w:szCs w:val="32"/>
        </w:rPr>
        <w:t>　药品监督管理部门作出行政处罚决定前，应当依法、全面、客观收集</w:t>
      </w:r>
      <w:r>
        <w:rPr>
          <w:rFonts w:hint="eastAsia" w:eastAsia="仿宋_GB2312"/>
          <w:bCs/>
          <w:color w:val="0D0D0D"/>
          <w:sz w:val="32"/>
          <w:szCs w:val="32"/>
        </w:rPr>
        <w:t>下列</w:t>
      </w:r>
      <w:r>
        <w:rPr>
          <w:rFonts w:eastAsia="仿宋_GB2312"/>
          <w:bCs/>
          <w:color w:val="0D0D0D"/>
          <w:sz w:val="32"/>
          <w:szCs w:val="32"/>
        </w:rPr>
        <w:t>可能影响行政处罚裁量的证据</w:t>
      </w:r>
      <w:r>
        <w:rPr>
          <w:rFonts w:hint="eastAsia" w:eastAsia="仿宋_GB2312"/>
          <w:bCs/>
          <w:color w:val="0D0D0D"/>
          <w:sz w:val="32"/>
          <w:szCs w:val="32"/>
        </w:rPr>
        <w:t>：</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（一）</w:t>
      </w:r>
      <w:r>
        <w:rPr>
          <w:rFonts w:eastAsia="仿宋_GB2312"/>
          <w:bCs/>
          <w:color w:val="0D0D0D"/>
          <w:sz w:val="32"/>
          <w:szCs w:val="32"/>
        </w:rPr>
        <w:t>证明违法行为存在</w:t>
      </w:r>
      <w:bookmarkStart w:id="3" w:name="_Hlk153122720"/>
      <w:r>
        <w:rPr>
          <w:rFonts w:eastAsia="仿宋_GB2312"/>
          <w:bCs/>
          <w:color w:val="0D0D0D"/>
          <w:sz w:val="32"/>
          <w:szCs w:val="32"/>
        </w:rPr>
        <w:t>的证据</w:t>
      </w:r>
      <w:bookmarkEnd w:id="3"/>
      <w:r>
        <w:rPr>
          <w:rFonts w:hint="eastAsia" w:eastAsia="仿宋_GB2312"/>
          <w:bCs/>
          <w:color w:val="0D0D0D"/>
          <w:sz w:val="32"/>
          <w:szCs w:val="32"/>
        </w:rPr>
        <w:t>;</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（二）</w:t>
      </w:r>
      <w:r>
        <w:rPr>
          <w:rFonts w:eastAsia="仿宋_GB2312"/>
          <w:bCs/>
          <w:color w:val="0D0D0D"/>
          <w:sz w:val="32"/>
          <w:szCs w:val="32"/>
        </w:rPr>
        <w:t>证明从轻、减轻、不予行政处罚</w:t>
      </w:r>
      <w:r>
        <w:rPr>
          <w:rFonts w:hint="eastAsia" w:eastAsia="仿宋_GB2312"/>
          <w:bCs/>
          <w:color w:val="0D0D0D"/>
          <w:sz w:val="32"/>
          <w:szCs w:val="32"/>
        </w:rPr>
        <w:t>的证据;</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（三）证明</w:t>
      </w:r>
      <w:r>
        <w:rPr>
          <w:rFonts w:eastAsia="仿宋_GB2312"/>
          <w:bCs/>
          <w:color w:val="0D0D0D"/>
          <w:sz w:val="32"/>
          <w:szCs w:val="32"/>
        </w:rPr>
        <w:t>从重</w:t>
      </w:r>
      <w:r>
        <w:rPr>
          <w:rFonts w:hint="eastAsia" w:eastAsia="仿宋_GB2312"/>
          <w:bCs/>
          <w:color w:val="0D0D0D"/>
          <w:sz w:val="32"/>
          <w:szCs w:val="32"/>
        </w:rPr>
        <w:t>行政</w:t>
      </w:r>
      <w:r>
        <w:rPr>
          <w:rFonts w:eastAsia="仿宋_GB2312"/>
          <w:bCs/>
          <w:color w:val="0D0D0D"/>
          <w:sz w:val="32"/>
          <w:szCs w:val="32"/>
        </w:rPr>
        <w:t>处罚、情节严重的证据。</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六</w:t>
      </w:r>
      <w:r>
        <w:rPr>
          <w:rFonts w:eastAsia="黑体"/>
          <w:bCs/>
          <w:color w:val="0D0D0D"/>
          <w:sz w:val="32"/>
          <w:szCs w:val="32"/>
        </w:rPr>
        <w:t>条</w:t>
      </w:r>
      <w:r>
        <w:rPr>
          <w:rFonts w:eastAsia="仿宋_GB2312"/>
          <w:bCs/>
          <w:color w:val="0D0D0D"/>
          <w:sz w:val="32"/>
          <w:szCs w:val="32"/>
        </w:rPr>
        <w:t>　药品监督管理部门作出行政处罚决定前，应当告知当事人拟作出行政处罚的内容及事实、理由、依据、裁量基准</w:t>
      </w:r>
      <w:r>
        <w:rPr>
          <w:rFonts w:hint="eastAsia" w:eastAsia="仿宋_GB2312"/>
          <w:bCs/>
          <w:color w:val="0D0D0D"/>
          <w:sz w:val="32"/>
          <w:szCs w:val="32"/>
        </w:rPr>
        <w:t>的适用</w:t>
      </w:r>
      <w:r>
        <w:rPr>
          <w:rFonts w:eastAsia="仿宋_GB2312"/>
          <w:bCs/>
          <w:color w:val="0D0D0D"/>
          <w:sz w:val="32"/>
          <w:szCs w:val="32"/>
        </w:rPr>
        <w:t>情况，并告知当事人依法享有的陈述、申辩、要求听证等权利。</w:t>
      </w:r>
    </w:p>
    <w:p>
      <w:pPr>
        <w:spacing w:line="560" w:lineRule="exact"/>
        <w:ind w:firstLine="640" w:firstLineChars="200"/>
        <w:rPr>
          <w:rFonts w:eastAsia="仿宋_GB2312"/>
          <w:bCs/>
          <w:color w:val="0D0D0D"/>
          <w:sz w:val="32"/>
          <w:szCs w:val="32"/>
        </w:rPr>
      </w:pPr>
      <w:r>
        <w:rPr>
          <w:rFonts w:eastAsia="黑体"/>
          <w:bCs/>
          <w:color w:val="0D0D0D"/>
          <w:sz w:val="32"/>
          <w:szCs w:val="32"/>
        </w:rPr>
        <w:t>第二十</w:t>
      </w:r>
      <w:r>
        <w:rPr>
          <w:rFonts w:hint="eastAsia" w:eastAsia="黑体"/>
          <w:bCs/>
          <w:color w:val="0D0D0D"/>
          <w:sz w:val="32"/>
          <w:szCs w:val="32"/>
        </w:rPr>
        <w:t>七</w:t>
      </w:r>
      <w:r>
        <w:rPr>
          <w:rFonts w:eastAsia="黑体"/>
          <w:bCs/>
          <w:color w:val="0D0D0D"/>
          <w:sz w:val="32"/>
          <w:szCs w:val="32"/>
        </w:rPr>
        <w:t>条</w:t>
      </w:r>
      <w:r>
        <w:rPr>
          <w:rFonts w:eastAsia="仿宋_GB2312"/>
          <w:bCs/>
          <w:color w:val="0D0D0D"/>
          <w:sz w:val="32"/>
          <w:szCs w:val="32"/>
        </w:rPr>
        <w:t>　药品监督管理部门</w:t>
      </w:r>
      <w:r>
        <w:rPr>
          <w:rFonts w:hint="eastAsia" w:eastAsia="仿宋_GB2312"/>
          <w:bCs/>
          <w:color w:val="0D0D0D"/>
          <w:sz w:val="32"/>
          <w:szCs w:val="32"/>
        </w:rPr>
        <w:t>应当</w:t>
      </w:r>
      <w:r>
        <w:rPr>
          <w:rFonts w:eastAsia="仿宋_GB2312"/>
          <w:bCs/>
          <w:color w:val="0D0D0D"/>
          <w:sz w:val="32"/>
          <w:szCs w:val="32"/>
        </w:rPr>
        <w:t>充分听取当事人的陈述和申辩。对当事人提出的事实、理由和证据，应当进行复核。当事人提出的事实、理由或者证据成立的，应当采纳。</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药品监督管理部门不得因当事人陈述、申辩而给予更重的处罚。</w:t>
      </w:r>
      <w:r>
        <w:rPr>
          <w:rFonts w:hint="eastAsia" w:eastAsia="仿宋_GB2312"/>
          <w:bCs/>
          <w:color w:val="0D0D0D"/>
          <w:sz w:val="32"/>
          <w:szCs w:val="32"/>
        </w:rPr>
        <w:t>当事人应当如实陈述、申辩，不得</w:t>
      </w:r>
      <w:r>
        <w:rPr>
          <w:rFonts w:eastAsia="仿宋_GB2312"/>
          <w:bCs/>
          <w:color w:val="0D0D0D"/>
          <w:sz w:val="32"/>
          <w:szCs w:val="32"/>
        </w:rPr>
        <w:t>故意提供虚假</w:t>
      </w:r>
      <w:r>
        <w:rPr>
          <w:rFonts w:hint="eastAsia" w:eastAsia="仿宋_GB2312"/>
          <w:bCs/>
          <w:color w:val="0D0D0D"/>
          <w:sz w:val="32"/>
          <w:szCs w:val="32"/>
        </w:rPr>
        <w:t>或者</w:t>
      </w:r>
      <w:r>
        <w:rPr>
          <w:rFonts w:eastAsia="仿宋_GB2312"/>
          <w:bCs/>
          <w:color w:val="0D0D0D"/>
          <w:sz w:val="32"/>
          <w:szCs w:val="32"/>
        </w:rPr>
        <w:t>编造的</w:t>
      </w:r>
      <w:r>
        <w:rPr>
          <w:rFonts w:hint="eastAsia" w:eastAsia="仿宋_GB2312"/>
          <w:bCs/>
          <w:color w:val="0D0D0D"/>
          <w:sz w:val="32"/>
          <w:szCs w:val="32"/>
        </w:rPr>
        <w:t>证据材料。</w:t>
      </w:r>
    </w:p>
    <w:p>
      <w:pPr>
        <w:spacing w:line="560" w:lineRule="exact"/>
        <w:ind w:firstLine="640" w:firstLineChars="200"/>
        <w:rPr>
          <w:rFonts w:eastAsia="仿宋_GB2312"/>
          <w:bCs/>
          <w:color w:val="0D0D0D"/>
          <w:sz w:val="32"/>
          <w:szCs w:val="32"/>
        </w:rPr>
      </w:pPr>
      <w:r>
        <w:rPr>
          <w:rFonts w:eastAsia="黑体"/>
          <w:bCs/>
          <w:color w:val="0D0D0D"/>
          <w:sz w:val="32"/>
          <w:szCs w:val="32"/>
        </w:rPr>
        <w:t>第二十八条</w:t>
      </w:r>
      <w:r>
        <w:rPr>
          <w:rFonts w:eastAsia="仿宋_GB2312"/>
          <w:bCs/>
          <w:color w:val="0D0D0D"/>
          <w:sz w:val="32"/>
          <w:szCs w:val="32"/>
        </w:rPr>
        <w:t>　药品监督管理部门举行听证时，案件调查人员提出当事人违法事实、证据、裁量理由和行政处罚建议及依据。</w:t>
      </w:r>
    </w:p>
    <w:p>
      <w:pPr>
        <w:spacing w:line="560" w:lineRule="exact"/>
        <w:ind w:firstLine="640" w:firstLineChars="200"/>
        <w:rPr>
          <w:rFonts w:eastAsia="仿宋_GB2312"/>
          <w:bCs/>
          <w:color w:val="0D0D0D"/>
          <w:sz w:val="32"/>
          <w:szCs w:val="32"/>
        </w:rPr>
      </w:pPr>
      <w:r>
        <w:rPr>
          <w:rFonts w:eastAsia="仿宋_GB2312"/>
          <w:bCs/>
          <w:color w:val="0D0D0D"/>
          <w:sz w:val="32"/>
          <w:szCs w:val="32"/>
        </w:rPr>
        <w:t>听证主持人应当充分听取当事人提出的陈述、申辩和质证意见。</w:t>
      </w:r>
    </w:p>
    <w:p>
      <w:pPr>
        <w:spacing w:line="560" w:lineRule="exact"/>
        <w:ind w:firstLine="640" w:firstLineChars="200"/>
        <w:rPr>
          <w:rFonts w:eastAsia="仿宋_GB2312"/>
          <w:bCs/>
          <w:color w:val="0D0D0D"/>
          <w:sz w:val="32"/>
          <w:szCs w:val="32"/>
        </w:rPr>
      </w:pPr>
      <w:r>
        <w:rPr>
          <w:rFonts w:eastAsia="仿宋_GB2312"/>
          <w:bCs/>
          <w:color w:val="0D0D0D"/>
          <w:sz w:val="32"/>
          <w:szCs w:val="32"/>
        </w:rPr>
        <w:t>听证笔录应当全面、客观记载案件调查人员提出的裁量理由和当事人对于</w:t>
      </w:r>
      <w:r>
        <w:rPr>
          <w:rFonts w:hint="eastAsia" w:eastAsia="仿宋_GB2312"/>
          <w:bCs/>
          <w:color w:val="0D0D0D"/>
          <w:sz w:val="32"/>
          <w:szCs w:val="32"/>
        </w:rPr>
        <w:t>行政</w:t>
      </w:r>
      <w:r>
        <w:rPr>
          <w:rFonts w:eastAsia="仿宋_GB2312"/>
          <w:bCs/>
          <w:color w:val="0D0D0D"/>
          <w:sz w:val="32"/>
          <w:szCs w:val="32"/>
        </w:rPr>
        <w:t>处罚裁量的陈述、申辩和质证意见。</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二</w:t>
      </w:r>
      <w:r>
        <w:rPr>
          <w:rFonts w:eastAsia="黑体"/>
          <w:bCs/>
          <w:color w:val="0D0D0D"/>
          <w:sz w:val="32"/>
          <w:szCs w:val="32"/>
        </w:rPr>
        <w:t>十九条</w:t>
      </w:r>
      <w:r>
        <w:rPr>
          <w:rFonts w:eastAsia="仿宋_GB2312"/>
          <w:bCs/>
          <w:color w:val="0D0D0D"/>
          <w:sz w:val="32"/>
          <w:szCs w:val="32"/>
        </w:rPr>
        <w:t>　对依据《市场监督管理行政处罚程序规定》属于情节复杂或者重大违法行为的案件，药品监督管理部门负责人应当集体讨论决定。行政处罚裁量情况应当在集体讨论记录中予以载明。</w:t>
      </w:r>
    </w:p>
    <w:p>
      <w:pPr>
        <w:spacing w:line="560" w:lineRule="exact"/>
        <w:ind w:firstLine="640" w:firstLineChars="200"/>
        <w:rPr>
          <w:rFonts w:eastAsia="仿宋_GB2312"/>
          <w:bCs/>
          <w:color w:val="0D0D0D"/>
          <w:sz w:val="32"/>
          <w:szCs w:val="32"/>
        </w:rPr>
      </w:pPr>
      <w:r>
        <w:rPr>
          <w:rFonts w:eastAsia="黑体"/>
          <w:bCs/>
          <w:color w:val="0D0D0D"/>
          <w:sz w:val="32"/>
          <w:szCs w:val="32"/>
        </w:rPr>
        <w:t>第三十条</w:t>
      </w:r>
      <w:r>
        <w:rPr>
          <w:rFonts w:hint="eastAsia" w:eastAsia="仿宋_GB2312"/>
          <w:bCs/>
          <w:color w:val="0D0D0D"/>
          <w:sz w:val="32"/>
          <w:szCs w:val="32"/>
        </w:rPr>
        <w:t xml:space="preserve">  </w:t>
      </w:r>
      <w:r>
        <w:rPr>
          <w:rFonts w:eastAsia="仿宋_GB2312"/>
          <w:bCs/>
          <w:color w:val="0D0D0D"/>
          <w:sz w:val="32"/>
          <w:szCs w:val="32"/>
        </w:rPr>
        <w:t>药品监督管理部门实施行政处罚，适用本部门制定的</w:t>
      </w:r>
      <w:r>
        <w:rPr>
          <w:rFonts w:hint="eastAsia" w:eastAsia="仿宋_GB2312"/>
          <w:bCs/>
          <w:color w:val="0D0D0D"/>
          <w:sz w:val="32"/>
          <w:szCs w:val="32"/>
        </w:rPr>
        <w:t>行政</w:t>
      </w:r>
      <w:r>
        <w:rPr>
          <w:rFonts w:eastAsia="仿宋_GB2312"/>
          <w:bCs/>
          <w:color w:val="0D0D0D"/>
          <w:sz w:val="32"/>
          <w:szCs w:val="32"/>
        </w:rPr>
        <w:t>处罚裁量基准可能出现明显不当、显失公平，或者</w:t>
      </w:r>
      <w:r>
        <w:rPr>
          <w:rFonts w:hint="eastAsia" w:eastAsia="仿宋_GB2312"/>
          <w:bCs/>
          <w:color w:val="0D0D0D"/>
          <w:sz w:val="32"/>
          <w:szCs w:val="32"/>
        </w:rPr>
        <w:t>行政</w:t>
      </w:r>
      <w:r>
        <w:rPr>
          <w:rFonts w:eastAsia="仿宋_GB2312"/>
          <w:bCs/>
          <w:color w:val="0D0D0D"/>
          <w:sz w:val="32"/>
          <w:szCs w:val="32"/>
        </w:rPr>
        <w:t>处罚裁量基准适用的客观情况发生变化的，可以在不与法律、法规、规章相抵触的情况下，经本部门主要负责人批准或者负责人集体讨论通过后调整适用，并充分说明理由</w:t>
      </w:r>
      <w:r>
        <w:rPr>
          <w:rFonts w:hint="eastAsia" w:eastAsia="仿宋_GB2312"/>
          <w:bCs/>
          <w:color w:val="0D0D0D"/>
          <w:sz w:val="32"/>
          <w:szCs w:val="32"/>
        </w:rPr>
        <w:t>；</w:t>
      </w:r>
      <w:r>
        <w:rPr>
          <w:rFonts w:eastAsia="仿宋_GB2312"/>
          <w:bCs/>
          <w:color w:val="0D0D0D"/>
          <w:sz w:val="32"/>
          <w:szCs w:val="32"/>
        </w:rPr>
        <w:t>批准材料或者集体讨论记录应当列入</w:t>
      </w:r>
      <w:r>
        <w:rPr>
          <w:rFonts w:hint="eastAsia" w:eastAsia="仿宋_GB2312"/>
          <w:bCs/>
          <w:color w:val="0D0D0D"/>
          <w:sz w:val="32"/>
          <w:szCs w:val="32"/>
        </w:rPr>
        <w:t>行政</w:t>
      </w:r>
      <w:r>
        <w:rPr>
          <w:rFonts w:eastAsia="仿宋_GB2312"/>
          <w:bCs/>
          <w:color w:val="0D0D0D"/>
          <w:sz w:val="32"/>
          <w:szCs w:val="32"/>
        </w:rPr>
        <w:t>处罚案卷归档保存。</w:t>
      </w:r>
    </w:p>
    <w:p>
      <w:pPr>
        <w:spacing w:line="560" w:lineRule="exact"/>
        <w:ind w:firstLine="640" w:firstLineChars="200"/>
        <w:rPr>
          <w:rFonts w:eastAsia="仿宋_GB2312"/>
          <w:bCs/>
          <w:color w:val="0D0D0D"/>
          <w:sz w:val="32"/>
          <w:szCs w:val="32"/>
        </w:rPr>
      </w:pPr>
      <w:r>
        <w:rPr>
          <w:rFonts w:eastAsia="仿宋_GB2312"/>
          <w:bCs/>
          <w:color w:val="0D0D0D"/>
          <w:sz w:val="32"/>
          <w:szCs w:val="32"/>
        </w:rPr>
        <w:t>适用上级药品监督管理部门制定的行政处罚裁量基准可能出现前款情形的，逐级报请该基准制定部门批准后，可以调整适用。</w:t>
      </w:r>
    </w:p>
    <w:p>
      <w:pPr>
        <w:spacing w:line="560" w:lineRule="exact"/>
        <w:ind w:firstLine="640" w:firstLineChars="200"/>
        <w:rPr>
          <w:rFonts w:eastAsia="仿宋_GB2312"/>
          <w:bCs/>
          <w:color w:val="0D0D0D"/>
          <w:sz w:val="32"/>
          <w:szCs w:val="32"/>
        </w:rPr>
      </w:pPr>
      <w:r>
        <w:rPr>
          <w:rFonts w:eastAsia="黑体"/>
          <w:bCs/>
          <w:color w:val="0D0D0D"/>
          <w:sz w:val="32"/>
          <w:szCs w:val="32"/>
        </w:rPr>
        <w:t>第三十</w:t>
      </w:r>
      <w:r>
        <w:rPr>
          <w:rFonts w:hint="eastAsia" w:eastAsia="黑体"/>
          <w:bCs/>
          <w:color w:val="0D0D0D"/>
          <w:sz w:val="32"/>
          <w:szCs w:val="32"/>
        </w:rPr>
        <w:t>一</w:t>
      </w:r>
      <w:r>
        <w:rPr>
          <w:rFonts w:eastAsia="黑体"/>
          <w:bCs/>
          <w:color w:val="0D0D0D"/>
          <w:sz w:val="32"/>
          <w:szCs w:val="32"/>
        </w:rPr>
        <w:t>条</w:t>
      </w:r>
      <w:r>
        <w:rPr>
          <w:rFonts w:eastAsia="仿宋_GB2312"/>
          <w:bCs/>
          <w:color w:val="0D0D0D"/>
          <w:sz w:val="32"/>
          <w:szCs w:val="32"/>
        </w:rPr>
        <w:t>　药品监督管理部门作出行政处罚决定，应当在行政处罚决定书中说明裁量理由。</w:t>
      </w:r>
    </w:p>
    <w:p>
      <w:pPr>
        <w:spacing w:line="560" w:lineRule="exact"/>
        <w:ind w:firstLine="640" w:firstLineChars="200"/>
        <w:rPr>
          <w:rFonts w:eastAsia="仿宋_GB2312"/>
          <w:bCs/>
          <w:color w:val="0D0D0D"/>
          <w:sz w:val="32"/>
          <w:szCs w:val="32"/>
        </w:rPr>
      </w:pPr>
      <w:r>
        <w:rPr>
          <w:rFonts w:eastAsia="仿宋_GB2312"/>
          <w:bCs/>
          <w:color w:val="0D0D0D"/>
          <w:sz w:val="32"/>
          <w:szCs w:val="32"/>
        </w:rPr>
        <w:t>药品监督管理部门作出行政处罚决定，不执行上级和本级药品监督管理部门制定</w:t>
      </w:r>
      <w:r>
        <w:rPr>
          <w:rFonts w:hint="eastAsia" w:eastAsia="仿宋_GB2312"/>
          <w:bCs/>
          <w:color w:val="0D0D0D"/>
          <w:sz w:val="32"/>
          <w:szCs w:val="32"/>
        </w:rPr>
        <w:t>的行政处罚</w:t>
      </w:r>
      <w:r>
        <w:rPr>
          <w:rFonts w:eastAsia="仿宋_GB2312"/>
          <w:bCs/>
          <w:color w:val="0D0D0D"/>
          <w:sz w:val="32"/>
          <w:szCs w:val="32"/>
        </w:rPr>
        <w:t>裁量基准的，应当在行政处罚决定书中明确说明裁量适用的依据和理由。</w:t>
      </w:r>
    </w:p>
    <w:p>
      <w:pPr>
        <w:spacing w:line="560" w:lineRule="exact"/>
        <w:ind w:firstLine="640" w:firstLineChars="200"/>
        <w:rPr>
          <w:rFonts w:eastAsia="仿宋_GB2312"/>
          <w:bCs/>
          <w:color w:val="0D0D0D"/>
          <w:sz w:val="32"/>
          <w:szCs w:val="32"/>
        </w:rPr>
      </w:pPr>
      <w:r>
        <w:rPr>
          <w:rFonts w:eastAsia="黑体"/>
          <w:bCs/>
          <w:color w:val="0D0D0D"/>
          <w:sz w:val="32"/>
          <w:szCs w:val="32"/>
        </w:rPr>
        <w:t>第三十</w:t>
      </w:r>
      <w:r>
        <w:rPr>
          <w:rFonts w:hint="eastAsia" w:eastAsia="黑体"/>
          <w:bCs/>
          <w:color w:val="0D0D0D"/>
          <w:sz w:val="32"/>
          <w:szCs w:val="32"/>
        </w:rPr>
        <w:t>二</w:t>
      </w:r>
      <w:r>
        <w:rPr>
          <w:rFonts w:eastAsia="黑体"/>
          <w:bCs/>
          <w:color w:val="0D0D0D"/>
          <w:sz w:val="32"/>
          <w:szCs w:val="32"/>
        </w:rPr>
        <w:t>条</w:t>
      </w:r>
      <w:r>
        <w:rPr>
          <w:rFonts w:eastAsia="仿宋_GB2312"/>
          <w:bCs/>
          <w:color w:val="0D0D0D"/>
          <w:sz w:val="32"/>
          <w:szCs w:val="32"/>
        </w:rPr>
        <w:t xml:space="preserve">  本规则第二十</w:t>
      </w:r>
      <w:r>
        <w:rPr>
          <w:rFonts w:hint="eastAsia" w:eastAsia="仿宋_GB2312"/>
          <w:bCs/>
          <w:color w:val="0D0D0D"/>
          <w:sz w:val="32"/>
          <w:szCs w:val="32"/>
        </w:rPr>
        <w:t>八</w:t>
      </w:r>
      <w:r>
        <w:rPr>
          <w:rFonts w:eastAsia="仿宋_GB2312"/>
          <w:bCs/>
          <w:color w:val="0D0D0D"/>
          <w:sz w:val="32"/>
          <w:szCs w:val="32"/>
        </w:rPr>
        <w:t>条和第三十</w:t>
      </w:r>
      <w:r>
        <w:rPr>
          <w:rFonts w:hint="eastAsia" w:eastAsia="仿宋_GB2312"/>
          <w:bCs/>
          <w:color w:val="0D0D0D"/>
          <w:sz w:val="32"/>
          <w:szCs w:val="32"/>
        </w:rPr>
        <w:t>一</w:t>
      </w:r>
      <w:r>
        <w:rPr>
          <w:rFonts w:eastAsia="仿宋_GB2312"/>
          <w:bCs/>
          <w:color w:val="0D0D0D"/>
          <w:sz w:val="32"/>
          <w:szCs w:val="32"/>
        </w:rPr>
        <w:t>条规定的裁量理由包括下列内容：</w:t>
      </w:r>
    </w:p>
    <w:p>
      <w:pPr>
        <w:spacing w:line="560" w:lineRule="exact"/>
        <w:ind w:firstLine="640" w:firstLineChars="200"/>
        <w:rPr>
          <w:rFonts w:eastAsia="仿宋_GB2312"/>
          <w:bCs/>
          <w:color w:val="0D0D0D"/>
          <w:sz w:val="32"/>
          <w:szCs w:val="32"/>
        </w:rPr>
      </w:pPr>
      <w:r>
        <w:rPr>
          <w:rFonts w:eastAsia="仿宋_GB2312"/>
          <w:bCs/>
          <w:color w:val="0D0D0D"/>
          <w:sz w:val="32"/>
          <w:szCs w:val="32"/>
        </w:rPr>
        <w:t xml:space="preserve">（一）行政处罚裁量规则、裁量基准适用的事实依据和法律依据； </w:t>
      </w:r>
    </w:p>
    <w:p>
      <w:pPr>
        <w:spacing w:line="560" w:lineRule="exact"/>
        <w:ind w:firstLine="640" w:firstLineChars="200"/>
        <w:rPr>
          <w:rFonts w:eastAsia="仿宋_GB2312"/>
          <w:bCs/>
          <w:color w:val="0D0D0D"/>
          <w:sz w:val="32"/>
          <w:szCs w:val="32"/>
        </w:rPr>
      </w:pPr>
      <w:r>
        <w:rPr>
          <w:rFonts w:eastAsia="仿宋_GB2312"/>
          <w:bCs/>
          <w:color w:val="0D0D0D"/>
          <w:sz w:val="32"/>
          <w:szCs w:val="32"/>
        </w:rPr>
        <w:t>（二）对当事人的陈述、申辩和听证意见是否采纳的意见和理由。</w:t>
      </w:r>
    </w:p>
    <w:p>
      <w:pPr>
        <w:spacing w:line="560" w:lineRule="exact"/>
        <w:ind w:firstLine="640" w:firstLineChars="200"/>
        <w:rPr>
          <w:rFonts w:eastAsia="仿宋_GB2312"/>
          <w:bCs/>
          <w:color w:val="0D0D0D"/>
          <w:sz w:val="32"/>
          <w:szCs w:val="32"/>
        </w:rPr>
      </w:pPr>
      <w:r>
        <w:rPr>
          <w:rFonts w:eastAsia="黑体"/>
          <w:bCs/>
          <w:color w:val="0D0D0D"/>
          <w:sz w:val="32"/>
          <w:szCs w:val="32"/>
        </w:rPr>
        <w:t>第三十</w:t>
      </w:r>
      <w:r>
        <w:rPr>
          <w:rFonts w:hint="eastAsia" w:eastAsia="黑体"/>
          <w:bCs/>
          <w:color w:val="0D0D0D"/>
          <w:sz w:val="32"/>
          <w:szCs w:val="32"/>
        </w:rPr>
        <w:t>三</w:t>
      </w:r>
      <w:r>
        <w:rPr>
          <w:rFonts w:eastAsia="黑体"/>
          <w:bCs/>
          <w:color w:val="0D0D0D"/>
          <w:sz w:val="32"/>
          <w:szCs w:val="32"/>
        </w:rPr>
        <w:t>条</w:t>
      </w:r>
      <w:r>
        <w:rPr>
          <w:rFonts w:eastAsia="仿宋_GB2312"/>
          <w:bCs/>
          <w:color w:val="0D0D0D"/>
          <w:sz w:val="32"/>
          <w:szCs w:val="32"/>
        </w:rPr>
        <w:t>　药品监督管理部门对违法行为</w:t>
      </w:r>
      <w:r>
        <w:rPr>
          <w:rFonts w:hint="eastAsia" w:eastAsia="仿宋_GB2312"/>
          <w:bCs/>
          <w:color w:val="0D0D0D"/>
          <w:sz w:val="32"/>
          <w:szCs w:val="32"/>
        </w:rPr>
        <w:t>实施</w:t>
      </w:r>
      <w:r>
        <w:rPr>
          <w:rFonts w:eastAsia="仿宋_GB2312"/>
          <w:bCs/>
          <w:color w:val="0D0D0D"/>
          <w:sz w:val="32"/>
          <w:szCs w:val="32"/>
        </w:rPr>
        <w:t>行政处罚适用简易程序的，应当合理裁量。</w:t>
      </w:r>
    </w:p>
    <w:p>
      <w:pPr>
        <w:spacing w:line="560" w:lineRule="exact"/>
        <w:ind w:firstLine="640" w:firstLineChars="200"/>
        <w:rPr>
          <w:rFonts w:eastAsia="仿宋_GB2312"/>
          <w:bCs/>
          <w:color w:val="0D0D0D"/>
          <w:sz w:val="32"/>
          <w:szCs w:val="32"/>
        </w:rPr>
      </w:pPr>
      <w:r>
        <w:rPr>
          <w:rFonts w:eastAsia="黑体"/>
          <w:bCs/>
          <w:color w:val="0D0D0D"/>
          <w:sz w:val="32"/>
          <w:szCs w:val="32"/>
        </w:rPr>
        <w:t>第三十四条</w:t>
      </w:r>
      <w:r>
        <w:rPr>
          <w:rFonts w:eastAsia="仿宋_GB2312"/>
          <w:bCs/>
          <w:color w:val="0D0D0D"/>
          <w:sz w:val="32"/>
          <w:szCs w:val="32"/>
        </w:rPr>
        <w:t xml:space="preserve">  药品监督管理部门实施行政处罚，应当以法律、法规、规章为依据，并在裁量基准范围内作出相应的行政处罚决定。行政处罚裁量规则和裁量基准作为裁量说理依据，不得单独引用作为行政处罚的实施依据。</w:t>
      </w:r>
    </w:p>
    <w:p>
      <w:pPr>
        <w:spacing w:line="560" w:lineRule="exact"/>
        <w:ind w:firstLine="640" w:firstLineChars="200"/>
        <w:rPr>
          <w:rFonts w:eastAsia="仿宋_GB2312"/>
          <w:bCs/>
          <w:color w:val="0D0D0D"/>
          <w:sz w:val="32"/>
          <w:szCs w:val="32"/>
        </w:rPr>
      </w:pPr>
    </w:p>
    <w:p>
      <w:pPr>
        <w:spacing w:line="560" w:lineRule="exact"/>
        <w:jc w:val="center"/>
        <w:rPr>
          <w:rFonts w:eastAsia="方正小标宋简体"/>
          <w:bCs/>
          <w:color w:val="0D0D0D"/>
          <w:sz w:val="32"/>
          <w:szCs w:val="32"/>
        </w:rPr>
      </w:pPr>
      <w:r>
        <w:rPr>
          <w:rFonts w:eastAsia="方正小标宋简体"/>
          <w:bCs/>
          <w:color w:val="0D0D0D"/>
          <w:sz w:val="32"/>
          <w:szCs w:val="32"/>
        </w:rPr>
        <w:t xml:space="preserve">第四章  </w:t>
      </w:r>
      <w:bookmarkStart w:id="4" w:name="_Hlk152352918"/>
      <w:r>
        <w:rPr>
          <w:rFonts w:eastAsia="方正小标宋简体"/>
          <w:bCs/>
          <w:color w:val="0D0D0D"/>
          <w:sz w:val="32"/>
          <w:szCs w:val="32"/>
        </w:rPr>
        <w:t>裁量基准</w:t>
      </w:r>
      <w:bookmarkEnd w:id="4"/>
    </w:p>
    <w:p>
      <w:pPr>
        <w:spacing w:line="560" w:lineRule="exact"/>
        <w:ind w:firstLine="640" w:firstLineChars="200"/>
        <w:rPr>
          <w:rFonts w:eastAsia="黑体"/>
          <w:bCs/>
          <w:color w:val="0D0D0D"/>
          <w:sz w:val="32"/>
          <w:szCs w:val="32"/>
        </w:rPr>
      </w:pPr>
      <w:r>
        <w:rPr>
          <w:rFonts w:eastAsia="黑体"/>
          <w:bCs/>
          <w:color w:val="0D0D0D"/>
          <w:sz w:val="32"/>
          <w:szCs w:val="32"/>
        </w:rPr>
        <w:t>第三十</w:t>
      </w:r>
      <w:r>
        <w:rPr>
          <w:rFonts w:hint="eastAsia" w:eastAsia="黑体"/>
          <w:bCs/>
          <w:color w:val="0D0D0D"/>
          <w:sz w:val="32"/>
          <w:szCs w:val="32"/>
        </w:rPr>
        <w:t>五</w:t>
      </w:r>
      <w:r>
        <w:rPr>
          <w:rFonts w:eastAsia="黑体"/>
          <w:bCs/>
          <w:color w:val="0D0D0D"/>
          <w:sz w:val="32"/>
          <w:szCs w:val="32"/>
        </w:rPr>
        <w:t>条</w:t>
      </w:r>
      <w:r>
        <w:rPr>
          <w:rFonts w:eastAsia="仿宋_GB2312"/>
          <w:bCs/>
          <w:color w:val="0D0D0D"/>
          <w:sz w:val="32"/>
          <w:szCs w:val="32"/>
        </w:rPr>
        <w:t>　裁量基准，是指药品监督管理部门根据法律、法规、规章规定，在实施行政处罚时，综合考虑违法行为的事实、性质、情节</w:t>
      </w:r>
      <w:r>
        <w:rPr>
          <w:rFonts w:hint="eastAsia" w:eastAsia="仿宋_GB2312"/>
          <w:bCs/>
          <w:color w:val="0D0D0D"/>
          <w:sz w:val="32"/>
          <w:szCs w:val="32"/>
        </w:rPr>
        <w:t>和</w:t>
      </w:r>
      <w:r>
        <w:rPr>
          <w:rFonts w:eastAsia="仿宋_GB2312"/>
          <w:bCs/>
          <w:color w:val="0D0D0D"/>
          <w:sz w:val="32"/>
          <w:szCs w:val="32"/>
        </w:rPr>
        <w:t>社会危害程度等因素，合理适用处罚种类和幅度的具体规范和标准。</w:t>
      </w:r>
    </w:p>
    <w:p>
      <w:pPr>
        <w:spacing w:line="560" w:lineRule="exact"/>
        <w:ind w:firstLine="640" w:firstLineChars="200"/>
        <w:rPr>
          <w:rFonts w:eastAsia="仿宋_GB2312"/>
          <w:bCs/>
          <w:sz w:val="32"/>
          <w:szCs w:val="32"/>
        </w:rPr>
      </w:pPr>
      <w:r>
        <w:rPr>
          <w:rFonts w:eastAsia="黑体"/>
          <w:bCs/>
          <w:sz w:val="32"/>
          <w:szCs w:val="32"/>
        </w:rPr>
        <w:t>第三十</w:t>
      </w:r>
      <w:r>
        <w:rPr>
          <w:rFonts w:hint="eastAsia" w:eastAsia="黑体"/>
          <w:bCs/>
          <w:sz w:val="32"/>
          <w:szCs w:val="32"/>
        </w:rPr>
        <w:t>六</w:t>
      </w:r>
      <w:r>
        <w:rPr>
          <w:rFonts w:eastAsia="黑体"/>
          <w:bCs/>
          <w:sz w:val="32"/>
          <w:szCs w:val="32"/>
        </w:rPr>
        <w:t>条</w:t>
      </w:r>
      <w:r>
        <w:rPr>
          <w:rFonts w:eastAsia="仿宋_GB2312"/>
          <w:bCs/>
          <w:sz w:val="32"/>
          <w:szCs w:val="32"/>
        </w:rPr>
        <w:t xml:space="preserve">  制定行政处罚裁量基准，应当坚持合法性、适当性和可操作性原则。</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三</w:t>
      </w:r>
      <w:r>
        <w:rPr>
          <w:rFonts w:eastAsia="黑体"/>
          <w:bCs/>
          <w:color w:val="0D0D0D"/>
          <w:sz w:val="32"/>
          <w:szCs w:val="32"/>
        </w:rPr>
        <w:t>十</w:t>
      </w:r>
      <w:r>
        <w:rPr>
          <w:rFonts w:hint="eastAsia" w:eastAsia="黑体"/>
          <w:bCs/>
          <w:color w:val="0D0D0D"/>
          <w:sz w:val="32"/>
          <w:szCs w:val="32"/>
        </w:rPr>
        <w:t>七</w:t>
      </w:r>
      <w:r>
        <w:rPr>
          <w:rFonts w:eastAsia="黑体"/>
          <w:bCs/>
          <w:color w:val="0D0D0D"/>
          <w:sz w:val="32"/>
          <w:szCs w:val="32"/>
        </w:rPr>
        <w:t>条</w:t>
      </w:r>
      <w:r>
        <w:rPr>
          <w:rFonts w:eastAsia="仿宋_GB2312"/>
          <w:bCs/>
          <w:color w:val="0D0D0D"/>
          <w:sz w:val="32"/>
          <w:szCs w:val="32"/>
        </w:rPr>
        <w:t xml:space="preserve">  行政处罚裁量基准应当包括违法行为、法定依据、裁量阶次、适用条件和处罚标准等内容。</w:t>
      </w:r>
    </w:p>
    <w:p>
      <w:pPr>
        <w:spacing w:line="560" w:lineRule="exact"/>
        <w:ind w:firstLine="640" w:firstLineChars="200"/>
        <w:rPr>
          <w:rFonts w:eastAsia="仿宋_GB2312"/>
          <w:bCs/>
          <w:sz w:val="32"/>
          <w:szCs w:val="32"/>
        </w:rPr>
      </w:pPr>
      <w:r>
        <w:rPr>
          <w:rFonts w:eastAsia="黑体"/>
          <w:bCs/>
          <w:sz w:val="32"/>
          <w:szCs w:val="32"/>
        </w:rPr>
        <w:t>第</w:t>
      </w:r>
      <w:r>
        <w:rPr>
          <w:rFonts w:hint="eastAsia" w:eastAsia="黑体"/>
          <w:bCs/>
          <w:sz w:val="32"/>
          <w:szCs w:val="32"/>
        </w:rPr>
        <w:t>三</w:t>
      </w:r>
      <w:r>
        <w:rPr>
          <w:rFonts w:eastAsia="黑体"/>
          <w:bCs/>
          <w:sz w:val="32"/>
          <w:szCs w:val="32"/>
        </w:rPr>
        <w:t>十</w:t>
      </w:r>
      <w:r>
        <w:rPr>
          <w:rFonts w:hint="eastAsia" w:eastAsia="黑体"/>
          <w:bCs/>
          <w:sz w:val="32"/>
          <w:szCs w:val="32"/>
        </w:rPr>
        <w:t>八</w:t>
      </w:r>
      <w:r>
        <w:rPr>
          <w:rFonts w:eastAsia="黑体"/>
          <w:bCs/>
          <w:sz w:val="32"/>
          <w:szCs w:val="32"/>
        </w:rPr>
        <w:t>条</w:t>
      </w:r>
      <w:r>
        <w:rPr>
          <w:rFonts w:eastAsia="仿宋_GB2312"/>
          <w:bCs/>
          <w:sz w:val="32"/>
          <w:szCs w:val="32"/>
        </w:rPr>
        <w:t>　制定行政处罚裁量基准，应当</w:t>
      </w:r>
      <w:r>
        <w:rPr>
          <w:rFonts w:eastAsia="仿宋_GB2312"/>
          <w:bCs/>
          <w:color w:val="0D0D0D"/>
          <w:sz w:val="32"/>
          <w:szCs w:val="32"/>
        </w:rPr>
        <w:t>依照法律、法规、规章规定</w:t>
      </w:r>
      <w:r>
        <w:rPr>
          <w:rFonts w:eastAsia="仿宋_GB2312"/>
          <w:bCs/>
          <w:sz w:val="32"/>
          <w:szCs w:val="32"/>
        </w:rPr>
        <w:t>细化、量化：</w:t>
      </w:r>
    </w:p>
    <w:p>
      <w:pPr>
        <w:spacing w:line="560" w:lineRule="exact"/>
        <w:ind w:firstLine="640" w:firstLineChars="200"/>
        <w:rPr>
          <w:rFonts w:eastAsia="仿宋_GB2312"/>
          <w:bCs/>
          <w:color w:val="0D0D0D"/>
          <w:sz w:val="32"/>
          <w:szCs w:val="32"/>
        </w:rPr>
      </w:pPr>
      <w:r>
        <w:rPr>
          <w:rFonts w:eastAsia="仿宋_GB2312"/>
          <w:bCs/>
          <w:color w:val="0D0D0D"/>
          <w:sz w:val="32"/>
          <w:szCs w:val="32"/>
        </w:rPr>
        <w:t>（一）可以选择是否给予行政处罚的，应当明确是否给予行政处罚的具体裁量标准和适用条件；</w:t>
      </w:r>
    </w:p>
    <w:p>
      <w:pPr>
        <w:spacing w:line="560" w:lineRule="exact"/>
        <w:ind w:firstLine="640" w:firstLineChars="200"/>
        <w:rPr>
          <w:rFonts w:eastAsia="仿宋_GB2312"/>
          <w:bCs/>
          <w:color w:val="0D0D0D"/>
          <w:sz w:val="32"/>
          <w:szCs w:val="32"/>
        </w:rPr>
      </w:pPr>
      <w:r>
        <w:rPr>
          <w:rFonts w:eastAsia="仿宋_GB2312"/>
          <w:bCs/>
          <w:color w:val="0D0D0D"/>
          <w:sz w:val="32"/>
          <w:szCs w:val="32"/>
        </w:rPr>
        <w:t>（二）同一</w:t>
      </w:r>
      <w:r>
        <w:rPr>
          <w:rFonts w:hint="eastAsia" w:eastAsia="仿宋_GB2312"/>
          <w:bCs/>
          <w:color w:val="0D0D0D"/>
          <w:sz w:val="32"/>
          <w:szCs w:val="32"/>
        </w:rPr>
        <w:t>个</w:t>
      </w:r>
      <w:r>
        <w:rPr>
          <w:rFonts w:eastAsia="仿宋_GB2312"/>
          <w:bCs/>
          <w:color w:val="0D0D0D"/>
          <w:sz w:val="32"/>
          <w:szCs w:val="32"/>
        </w:rPr>
        <w:t>违法行为，可以选择行政处罚种类的，应当明确适用不同种类行政处罚的具体情形和适用条件；</w:t>
      </w:r>
    </w:p>
    <w:p>
      <w:pPr>
        <w:spacing w:line="560" w:lineRule="exact"/>
        <w:ind w:firstLine="640" w:firstLineChars="200"/>
        <w:rPr>
          <w:rFonts w:eastAsia="仿宋_GB2312"/>
          <w:bCs/>
          <w:color w:val="0D0D0D"/>
          <w:sz w:val="32"/>
          <w:szCs w:val="32"/>
        </w:rPr>
      </w:pPr>
      <w:r>
        <w:rPr>
          <w:rFonts w:eastAsia="仿宋_GB2312"/>
          <w:bCs/>
          <w:color w:val="0D0D0D"/>
          <w:sz w:val="32"/>
          <w:szCs w:val="32"/>
        </w:rPr>
        <w:t>（三）同一</w:t>
      </w:r>
      <w:r>
        <w:rPr>
          <w:rFonts w:hint="eastAsia" w:eastAsia="仿宋_GB2312"/>
          <w:bCs/>
          <w:color w:val="0D0D0D"/>
          <w:sz w:val="32"/>
          <w:szCs w:val="32"/>
        </w:rPr>
        <w:t>个</w:t>
      </w:r>
      <w:r>
        <w:rPr>
          <w:rFonts w:eastAsia="仿宋_GB2312"/>
          <w:bCs/>
          <w:color w:val="0D0D0D"/>
          <w:sz w:val="32"/>
          <w:szCs w:val="32"/>
        </w:rPr>
        <w:t>违法行为，可以选择行政处罚幅度的，应当根据违法事实、性质、情节</w:t>
      </w:r>
      <w:r>
        <w:rPr>
          <w:rFonts w:hint="eastAsia" w:eastAsia="仿宋_GB2312"/>
          <w:bCs/>
          <w:color w:val="0D0D0D"/>
          <w:sz w:val="32"/>
          <w:szCs w:val="32"/>
        </w:rPr>
        <w:t>和</w:t>
      </w:r>
      <w:r>
        <w:rPr>
          <w:rFonts w:eastAsia="仿宋_GB2312"/>
          <w:bCs/>
          <w:color w:val="0D0D0D"/>
          <w:sz w:val="32"/>
          <w:szCs w:val="32"/>
        </w:rPr>
        <w:t>社会危害程度，划分具体裁量阶次，并列明每一阶次处罚的</w:t>
      </w:r>
      <w:r>
        <w:rPr>
          <w:rFonts w:hint="eastAsia" w:eastAsia="仿宋_GB2312"/>
          <w:bCs/>
          <w:color w:val="0D0D0D"/>
          <w:sz w:val="32"/>
          <w:szCs w:val="32"/>
        </w:rPr>
        <w:t>裁量</w:t>
      </w:r>
      <w:r>
        <w:rPr>
          <w:rFonts w:eastAsia="仿宋_GB2312"/>
          <w:bCs/>
          <w:color w:val="0D0D0D"/>
          <w:sz w:val="32"/>
          <w:szCs w:val="32"/>
        </w:rPr>
        <w:t>标准；</w:t>
      </w:r>
    </w:p>
    <w:p>
      <w:pPr>
        <w:spacing w:line="560" w:lineRule="exact"/>
        <w:ind w:firstLine="640" w:firstLineChars="200"/>
        <w:rPr>
          <w:rFonts w:eastAsia="仿宋_GB2312"/>
          <w:bCs/>
          <w:color w:val="0D0D0D"/>
          <w:sz w:val="32"/>
          <w:szCs w:val="32"/>
        </w:rPr>
      </w:pPr>
      <w:r>
        <w:rPr>
          <w:rFonts w:eastAsia="仿宋_GB2312"/>
          <w:bCs/>
          <w:color w:val="0D0D0D"/>
          <w:sz w:val="32"/>
          <w:szCs w:val="32"/>
        </w:rPr>
        <w:t>（四）可以单处也可以并处行政处罚的，应当明确单处或者并处行政处罚的具体情形和适用条件；</w:t>
      </w:r>
    </w:p>
    <w:p>
      <w:pPr>
        <w:spacing w:line="560" w:lineRule="exact"/>
        <w:ind w:firstLine="640" w:firstLineChars="200"/>
        <w:rPr>
          <w:rFonts w:hint="eastAsia" w:eastAsia="仿宋_GB2312"/>
          <w:bCs/>
          <w:color w:val="0D0D0D"/>
          <w:sz w:val="32"/>
          <w:szCs w:val="32"/>
        </w:rPr>
      </w:pPr>
      <w:r>
        <w:rPr>
          <w:rFonts w:eastAsia="仿宋_GB2312"/>
          <w:bCs/>
          <w:color w:val="0D0D0D"/>
          <w:sz w:val="32"/>
          <w:szCs w:val="32"/>
        </w:rPr>
        <w:t>（五）</w:t>
      </w:r>
      <w:r>
        <w:rPr>
          <w:rFonts w:hint="eastAsia" w:eastAsia="仿宋_GB2312"/>
          <w:bCs/>
          <w:color w:val="0D0D0D"/>
          <w:sz w:val="32"/>
          <w:szCs w:val="32"/>
        </w:rPr>
        <w:t>需要在法定处罚种类或者幅度以下减轻行政处罚的，应当在严格评估后明确具体情形、适用条件和裁量标准；</w:t>
      </w:r>
    </w:p>
    <w:p>
      <w:pPr>
        <w:spacing w:line="560" w:lineRule="exact"/>
        <w:ind w:firstLine="640" w:firstLineChars="200"/>
        <w:rPr>
          <w:rFonts w:eastAsia="仿宋_GB2312"/>
          <w:bCs/>
          <w:color w:val="0D0D0D"/>
          <w:sz w:val="32"/>
          <w:szCs w:val="32"/>
        </w:rPr>
      </w:pPr>
      <w:r>
        <w:rPr>
          <w:rFonts w:hint="eastAsia" w:eastAsia="仿宋_GB2312"/>
          <w:bCs/>
          <w:color w:val="0D0D0D"/>
          <w:sz w:val="32"/>
          <w:szCs w:val="32"/>
        </w:rPr>
        <w:t>（六）</w:t>
      </w:r>
      <w:r>
        <w:rPr>
          <w:rFonts w:eastAsia="仿宋_GB2312"/>
          <w:bCs/>
          <w:color w:val="0D0D0D"/>
          <w:sz w:val="32"/>
          <w:szCs w:val="32"/>
        </w:rPr>
        <w:t>其他应当明确的事项。</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三</w:t>
      </w:r>
      <w:r>
        <w:rPr>
          <w:rFonts w:eastAsia="黑体"/>
          <w:bCs/>
          <w:color w:val="0D0D0D"/>
          <w:sz w:val="32"/>
          <w:szCs w:val="32"/>
        </w:rPr>
        <w:t>十</w:t>
      </w:r>
      <w:r>
        <w:rPr>
          <w:rFonts w:hint="eastAsia" w:eastAsia="黑体"/>
          <w:bCs/>
          <w:color w:val="0D0D0D"/>
          <w:sz w:val="32"/>
          <w:szCs w:val="32"/>
        </w:rPr>
        <w:t>九</w:t>
      </w:r>
      <w:r>
        <w:rPr>
          <w:rFonts w:eastAsia="黑体"/>
          <w:bCs/>
          <w:color w:val="0D0D0D"/>
          <w:sz w:val="32"/>
          <w:szCs w:val="32"/>
        </w:rPr>
        <w:t>条</w:t>
      </w:r>
      <w:r>
        <w:rPr>
          <w:rFonts w:eastAsia="仿宋_GB2312"/>
          <w:bCs/>
          <w:color w:val="0D0D0D"/>
          <w:sz w:val="32"/>
          <w:szCs w:val="32"/>
        </w:rPr>
        <w:t xml:space="preserve">  除法律、法规、规章另有规定外，罚款的数额按照下列规则确定：</w:t>
      </w:r>
    </w:p>
    <w:p>
      <w:pPr>
        <w:spacing w:line="560" w:lineRule="exact"/>
        <w:ind w:firstLine="640" w:firstLineChars="200"/>
        <w:rPr>
          <w:rFonts w:eastAsia="仿宋_GB2312"/>
          <w:bCs/>
          <w:color w:val="0D0D0D"/>
          <w:sz w:val="32"/>
          <w:szCs w:val="32"/>
        </w:rPr>
      </w:pPr>
      <w:r>
        <w:rPr>
          <w:rFonts w:eastAsia="仿宋_GB2312"/>
          <w:bCs/>
          <w:color w:val="0D0D0D"/>
          <w:sz w:val="32"/>
          <w:szCs w:val="32"/>
        </w:rPr>
        <w:t>（一）罚款为一定金额的倍数的，减轻处罚应当低于最低倍数，从轻处罚应当低于最低倍数和最高倍数区间的30%，一般处罚应当在最低倍数和最高倍数区间的30%</w:t>
      </w:r>
      <w:r>
        <w:rPr>
          <w:rFonts w:hint="eastAsia" w:eastAsia="仿宋_GB2312"/>
          <w:bCs/>
          <w:color w:val="0D0D0D"/>
          <w:sz w:val="32"/>
          <w:szCs w:val="32"/>
        </w:rPr>
        <w:t>—</w:t>
      </w:r>
      <w:r>
        <w:rPr>
          <w:rFonts w:eastAsia="仿宋_GB2312"/>
          <w:bCs/>
          <w:color w:val="0D0D0D"/>
          <w:sz w:val="32"/>
          <w:szCs w:val="32"/>
        </w:rPr>
        <w:t>70%之间，从重处罚应当超过最低倍数和最高倍数区间的70%；</w:t>
      </w:r>
    </w:p>
    <w:p>
      <w:pPr>
        <w:spacing w:line="560" w:lineRule="exact"/>
        <w:ind w:firstLine="640" w:firstLineChars="200"/>
        <w:rPr>
          <w:rFonts w:eastAsia="仿宋_GB2312"/>
          <w:bCs/>
          <w:color w:val="0D0D0D"/>
          <w:sz w:val="32"/>
          <w:szCs w:val="32"/>
        </w:rPr>
      </w:pPr>
      <w:r>
        <w:rPr>
          <w:rFonts w:eastAsia="仿宋_GB2312"/>
          <w:bCs/>
          <w:color w:val="0D0D0D"/>
          <w:sz w:val="32"/>
          <w:szCs w:val="32"/>
        </w:rPr>
        <w:t>（二）罚款为一定幅度的数额的，减轻处罚应当低于最低罚款数额，</w:t>
      </w:r>
      <w:r>
        <w:rPr>
          <w:rFonts w:eastAsia="仿宋_GB2312"/>
          <w:bCs/>
          <w:color w:val="0D0D0D"/>
          <w:spacing w:val="6"/>
          <w:sz w:val="32"/>
          <w:szCs w:val="32"/>
        </w:rPr>
        <w:t>从轻处罚应当低于最低罚款数额与最高罚款数额区间的30%，一般处罚应当在最低罚款数额与最高罚款数额区间的30%</w:t>
      </w:r>
      <w:r>
        <w:rPr>
          <w:rFonts w:hint="eastAsia" w:eastAsia="仿宋_GB2312"/>
          <w:bCs/>
          <w:color w:val="0D0D0D"/>
          <w:sz w:val="32"/>
          <w:szCs w:val="32"/>
        </w:rPr>
        <w:t>—</w:t>
      </w:r>
      <w:r>
        <w:rPr>
          <w:rFonts w:eastAsia="仿宋_GB2312"/>
          <w:bCs/>
          <w:color w:val="0D0D0D"/>
          <w:sz w:val="32"/>
          <w:szCs w:val="32"/>
        </w:rPr>
        <w:t>70%之间，从重处罚应当超过最低罚款数额与最高罚款数额区间的70%；</w:t>
      </w:r>
    </w:p>
    <w:p>
      <w:pPr>
        <w:spacing w:line="560" w:lineRule="exact"/>
        <w:ind w:firstLine="640" w:firstLineChars="200"/>
        <w:rPr>
          <w:rFonts w:eastAsia="仿宋_GB2312"/>
          <w:bCs/>
          <w:color w:val="0D0D0D"/>
          <w:sz w:val="32"/>
          <w:szCs w:val="32"/>
        </w:rPr>
      </w:pPr>
      <w:r>
        <w:rPr>
          <w:rFonts w:eastAsia="仿宋_GB2312"/>
          <w:bCs/>
          <w:color w:val="0D0D0D"/>
          <w:sz w:val="32"/>
          <w:szCs w:val="32"/>
        </w:rPr>
        <w:t>（三）仅规定最高罚款数额没有规定最低罚款数额的，从轻处罚应当低于最高罚款数额的30%确定，一般处罚应当在最高罚款数额的30%</w:t>
      </w:r>
      <w:r>
        <w:rPr>
          <w:rFonts w:hint="eastAsia" w:eastAsia="仿宋_GB2312"/>
          <w:bCs/>
          <w:color w:val="0D0D0D"/>
          <w:sz w:val="32"/>
          <w:szCs w:val="32"/>
        </w:rPr>
        <w:t>—</w:t>
      </w:r>
      <w:r>
        <w:rPr>
          <w:rFonts w:eastAsia="仿宋_GB2312"/>
          <w:bCs/>
          <w:color w:val="0D0D0D"/>
          <w:sz w:val="32"/>
          <w:szCs w:val="32"/>
        </w:rPr>
        <w:t>70%之间，从重处罚应当按超过最高罚款数额的70%确定。</w:t>
      </w:r>
    </w:p>
    <w:p>
      <w:pPr>
        <w:spacing w:line="560" w:lineRule="exact"/>
        <w:ind w:firstLine="640" w:firstLineChars="200"/>
        <w:rPr>
          <w:rFonts w:eastAsia="仿宋_GB2312"/>
          <w:bCs/>
          <w:color w:val="0D0D0D"/>
          <w:sz w:val="32"/>
          <w:szCs w:val="32"/>
        </w:rPr>
      </w:pPr>
      <w:r>
        <w:rPr>
          <w:rFonts w:eastAsia="黑体"/>
          <w:bCs/>
          <w:color w:val="0D0D0D"/>
          <w:sz w:val="32"/>
          <w:szCs w:val="32"/>
        </w:rPr>
        <w:t>第四十条</w:t>
      </w:r>
      <w:r>
        <w:rPr>
          <w:rFonts w:hint="eastAsia" w:eastAsia="仿宋_GB2312"/>
          <w:bCs/>
          <w:color w:val="0D0D0D"/>
          <w:sz w:val="32"/>
          <w:szCs w:val="32"/>
        </w:rPr>
        <w:t xml:space="preserve"> </w:t>
      </w:r>
      <w:r>
        <w:rPr>
          <w:rFonts w:eastAsia="仿宋_GB2312"/>
          <w:bCs/>
          <w:color w:val="0D0D0D"/>
          <w:sz w:val="32"/>
          <w:szCs w:val="32"/>
        </w:rPr>
        <w:t xml:space="preserve"> 除法律、法规、规章另有规定外，</w:t>
      </w:r>
      <w:r>
        <w:rPr>
          <w:rFonts w:hint="eastAsia" w:eastAsia="仿宋_GB2312"/>
          <w:bCs/>
          <w:color w:val="0D0D0D"/>
          <w:sz w:val="32"/>
          <w:szCs w:val="32"/>
        </w:rPr>
        <w:t>职业</w:t>
      </w:r>
      <w:r>
        <w:rPr>
          <w:rFonts w:eastAsia="仿宋_GB2312"/>
          <w:bCs/>
          <w:color w:val="0D0D0D"/>
          <w:sz w:val="32"/>
          <w:szCs w:val="32"/>
        </w:rPr>
        <w:t>禁</w:t>
      </w:r>
      <w:r>
        <w:rPr>
          <w:rFonts w:hint="eastAsia" w:eastAsia="仿宋_GB2312"/>
          <w:bCs/>
          <w:color w:val="0D0D0D"/>
          <w:sz w:val="32"/>
          <w:szCs w:val="32"/>
        </w:rPr>
        <w:t>止</w:t>
      </w:r>
      <w:r>
        <w:rPr>
          <w:rFonts w:eastAsia="仿宋_GB2312"/>
          <w:bCs/>
          <w:color w:val="0D0D0D"/>
          <w:sz w:val="32"/>
          <w:szCs w:val="32"/>
        </w:rPr>
        <w:t>罚的年限按照下列规则确定：</w:t>
      </w:r>
    </w:p>
    <w:p>
      <w:pPr>
        <w:spacing w:line="560" w:lineRule="exact"/>
        <w:ind w:firstLine="640" w:firstLineChars="200"/>
        <w:rPr>
          <w:rFonts w:eastAsia="仿宋_GB2312"/>
          <w:bCs/>
          <w:color w:val="0D0D0D"/>
          <w:sz w:val="32"/>
          <w:szCs w:val="32"/>
        </w:rPr>
      </w:pPr>
      <w:r>
        <w:rPr>
          <w:rFonts w:eastAsia="仿宋_GB2312"/>
          <w:bCs/>
          <w:color w:val="0D0D0D"/>
          <w:sz w:val="32"/>
          <w:szCs w:val="32"/>
        </w:rPr>
        <w:t>（一）依法规定</w:t>
      </w:r>
      <w:r>
        <w:rPr>
          <w:rFonts w:hint="eastAsia" w:eastAsia="仿宋_GB2312"/>
          <w:bCs/>
          <w:color w:val="0D0D0D"/>
          <w:sz w:val="32"/>
          <w:szCs w:val="32"/>
        </w:rPr>
        <w:t>特</w:t>
      </w:r>
      <w:r>
        <w:rPr>
          <w:rFonts w:eastAsia="仿宋_GB2312"/>
          <w:bCs/>
          <w:color w:val="0D0D0D"/>
          <w:sz w:val="32"/>
          <w:szCs w:val="32"/>
        </w:rPr>
        <w:t>定年限内或</w:t>
      </w:r>
      <w:r>
        <w:rPr>
          <w:rFonts w:hint="eastAsia" w:eastAsia="仿宋_GB2312"/>
          <w:bCs/>
          <w:color w:val="0D0D0D"/>
          <w:sz w:val="32"/>
          <w:szCs w:val="32"/>
        </w:rPr>
        <w:t>者</w:t>
      </w:r>
      <w:r>
        <w:rPr>
          <w:rFonts w:eastAsia="仿宋_GB2312"/>
          <w:bCs/>
          <w:color w:val="0D0D0D"/>
          <w:sz w:val="32"/>
          <w:szCs w:val="32"/>
        </w:rPr>
        <w:t>终身禁止从事药品、医疗器械、化妆品生产经营活动的，应当直接适用该禁业年限；</w:t>
      </w:r>
    </w:p>
    <w:p>
      <w:pPr>
        <w:spacing w:line="560" w:lineRule="exact"/>
        <w:ind w:firstLine="640" w:firstLineChars="200"/>
        <w:rPr>
          <w:rFonts w:eastAsia="仿宋_GB2312"/>
          <w:bCs/>
          <w:color w:val="0D0D0D"/>
          <w:sz w:val="32"/>
          <w:szCs w:val="32"/>
        </w:rPr>
      </w:pPr>
      <w:r>
        <w:rPr>
          <w:rFonts w:eastAsia="仿宋_GB2312"/>
          <w:bCs/>
          <w:color w:val="0D0D0D"/>
          <w:sz w:val="32"/>
          <w:szCs w:val="32"/>
        </w:rPr>
        <w:t>（二）依法规定</w:t>
      </w:r>
      <w:r>
        <w:rPr>
          <w:rFonts w:hint="eastAsia" w:eastAsia="仿宋_GB2312"/>
          <w:bCs/>
          <w:color w:val="0D0D0D"/>
          <w:sz w:val="32"/>
          <w:szCs w:val="32"/>
        </w:rPr>
        <w:t>特</w:t>
      </w:r>
      <w:r>
        <w:rPr>
          <w:rFonts w:eastAsia="仿宋_GB2312"/>
          <w:bCs/>
          <w:color w:val="0D0D0D"/>
          <w:sz w:val="32"/>
          <w:szCs w:val="32"/>
        </w:rPr>
        <w:t>定的年限区间或</w:t>
      </w:r>
      <w:r>
        <w:rPr>
          <w:rFonts w:hint="eastAsia" w:eastAsia="仿宋_GB2312"/>
          <w:bCs/>
          <w:color w:val="0D0D0D"/>
          <w:sz w:val="32"/>
          <w:szCs w:val="32"/>
        </w:rPr>
        <w:t>者</w:t>
      </w:r>
      <w:r>
        <w:rPr>
          <w:rFonts w:eastAsia="仿宋_GB2312"/>
          <w:bCs/>
          <w:color w:val="0D0D0D"/>
          <w:sz w:val="32"/>
          <w:szCs w:val="32"/>
        </w:rPr>
        <w:t>直至终身禁止从事药品、医疗器械、化妆品生产经营活动的，应当区分处罚阶次。</w:t>
      </w:r>
    </w:p>
    <w:p>
      <w:pPr>
        <w:spacing w:line="560" w:lineRule="exact"/>
        <w:ind w:firstLine="640" w:firstLineChars="200"/>
        <w:rPr>
          <w:rFonts w:eastAsia="仿宋_GB2312"/>
          <w:bCs/>
          <w:color w:val="0D0D0D"/>
          <w:sz w:val="32"/>
          <w:szCs w:val="32"/>
        </w:rPr>
      </w:pPr>
      <w:r>
        <w:rPr>
          <w:rFonts w:eastAsia="黑体"/>
          <w:bCs/>
          <w:color w:val="0D0D0D"/>
          <w:sz w:val="32"/>
          <w:szCs w:val="32"/>
        </w:rPr>
        <w:t>第四十</w:t>
      </w:r>
      <w:r>
        <w:rPr>
          <w:rFonts w:hint="eastAsia" w:eastAsia="黑体"/>
          <w:bCs/>
          <w:color w:val="0D0D0D"/>
          <w:sz w:val="32"/>
          <w:szCs w:val="32"/>
        </w:rPr>
        <w:t>一</w:t>
      </w:r>
      <w:r>
        <w:rPr>
          <w:rFonts w:eastAsia="黑体"/>
          <w:bCs/>
          <w:color w:val="0D0D0D"/>
          <w:sz w:val="32"/>
          <w:szCs w:val="32"/>
        </w:rPr>
        <w:t>条</w:t>
      </w:r>
      <w:r>
        <w:rPr>
          <w:rFonts w:eastAsia="仿宋_GB2312"/>
          <w:bCs/>
          <w:color w:val="0D0D0D"/>
          <w:sz w:val="32"/>
          <w:szCs w:val="32"/>
        </w:rPr>
        <w:t xml:space="preserve">  对法定代表人、主要负责人、直接负责的主管人员和其他责任人员</w:t>
      </w:r>
      <w:r>
        <w:rPr>
          <w:rFonts w:hint="eastAsia" w:eastAsia="仿宋_GB2312"/>
          <w:bCs/>
          <w:color w:val="0D0D0D"/>
          <w:sz w:val="32"/>
          <w:szCs w:val="32"/>
        </w:rPr>
        <w:t>的行政</w:t>
      </w:r>
      <w:r>
        <w:rPr>
          <w:rFonts w:eastAsia="仿宋_GB2312"/>
          <w:bCs/>
          <w:color w:val="0D0D0D"/>
          <w:sz w:val="32"/>
          <w:szCs w:val="32"/>
        </w:rPr>
        <w:t>处罚，应当结合其岗位职责范围、主观过错程度、履行职责情况、在违法行为中所起的作用和其他应当考虑的因素进行综合判断。</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二</w:t>
      </w:r>
      <w:r>
        <w:rPr>
          <w:rFonts w:eastAsia="黑体"/>
          <w:bCs/>
          <w:color w:val="0D0D0D"/>
          <w:sz w:val="32"/>
          <w:szCs w:val="32"/>
        </w:rPr>
        <w:t>条</w:t>
      </w:r>
      <w:r>
        <w:rPr>
          <w:rFonts w:eastAsia="仿宋_GB2312"/>
          <w:bCs/>
          <w:color w:val="0D0D0D"/>
          <w:sz w:val="32"/>
          <w:szCs w:val="32"/>
        </w:rPr>
        <w:t>　因违法行为被行政处罚时，违法所得的计算</w:t>
      </w:r>
      <w:r>
        <w:rPr>
          <w:rFonts w:hint="eastAsia" w:eastAsia="仿宋_GB2312"/>
          <w:bCs/>
          <w:color w:val="0D0D0D"/>
          <w:sz w:val="32"/>
          <w:szCs w:val="32"/>
        </w:rPr>
        <w:t>一般</w:t>
      </w:r>
      <w:r>
        <w:rPr>
          <w:rFonts w:eastAsia="仿宋_GB2312"/>
          <w:bCs/>
          <w:color w:val="0D0D0D"/>
          <w:sz w:val="32"/>
          <w:szCs w:val="32"/>
        </w:rPr>
        <w:t>不扣除成本。法律、</w:t>
      </w:r>
      <w:r>
        <w:rPr>
          <w:rFonts w:hint="eastAsia" w:eastAsia="仿宋_GB2312"/>
          <w:bCs/>
          <w:color w:val="0D0D0D"/>
          <w:sz w:val="32"/>
          <w:szCs w:val="32"/>
        </w:rPr>
        <w:t>行政</w:t>
      </w:r>
      <w:r>
        <w:rPr>
          <w:rFonts w:eastAsia="仿宋_GB2312"/>
          <w:bCs/>
          <w:color w:val="0D0D0D"/>
          <w:sz w:val="32"/>
          <w:szCs w:val="32"/>
        </w:rPr>
        <w:t>法规、</w:t>
      </w:r>
      <w:r>
        <w:rPr>
          <w:rFonts w:hint="eastAsia" w:eastAsia="仿宋_GB2312"/>
          <w:bCs/>
          <w:color w:val="0D0D0D"/>
          <w:sz w:val="32"/>
          <w:szCs w:val="32"/>
        </w:rPr>
        <w:t>部门</w:t>
      </w:r>
      <w:r>
        <w:rPr>
          <w:rFonts w:eastAsia="仿宋_GB2312"/>
          <w:bCs/>
          <w:color w:val="0D0D0D"/>
          <w:sz w:val="32"/>
          <w:szCs w:val="32"/>
        </w:rPr>
        <w:t>规章对违法所得的计算另有规定的，从其规定。</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三</w:t>
      </w:r>
      <w:r>
        <w:rPr>
          <w:rFonts w:eastAsia="黑体"/>
          <w:bCs/>
          <w:color w:val="0D0D0D"/>
          <w:sz w:val="32"/>
          <w:szCs w:val="32"/>
        </w:rPr>
        <w:t>条</w:t>
      </w:r>
      <w:r>
        <w:rPr>
          <w:rFonts w:eastAsia="仿宋_GB2312"/>
          <w:bCs/>
          <w:color w:val="0D0D0D"/>
          <w:sz w:val="32"/>
          <w:szCs w:val="32"/>
        </w:rPr>
        <w:t>　药品监督管理部门制定行政处罚裁量基准，应当遵守规范性文件制定发布程序，公开征求社会公众意见，经过科学论证，并经本单位集体讨论决定后公布施行。</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四</w:t>
      </w:r>
      <w:r>
        <w:rPr>
          <w:rFonts w:eastAsia="黑体"/>
          <w:bCs/>
          <w:color w:val="0D0D0D"/>
          <w:sz w:val="32"/>
          <w:szCs w:val="32"/>
        </w:rPr>
        <w:t>条</w:t>
      </w:r>
      <w:r>
        <w:rPr>
          <w:rFonts w:eastAsia="仿宋_GB2312"/>
          <w:bCs/>
          <w:color w:val="0D0D0D"/>
          <w:sz w:val="32"/>
          <w:szCs w:val="32"/>
        </w:rPr>
        <w:t xml:space="preserve">  </w:t>
      </w:r>
      <w:r>
        <w:rPr>
          <w:rFonts w:hint="eastAsia" w:eastAsia="仿宋_GB2312"/>
          <w:bCs/>
          <w:color w:val="0D0D0D"/>
          <w:sz w:val="32"/>
          <w:szCs w:val="32"/>
        </w:rPr>
        <w:t>各级</w:t>
      </w:r>
      <w:r>
        <w:rPr>
          <w:rFonts w:eastAsia="仿宋_GB2312"/>
          <w:bCs/>
          <w:color w:val="0D0D0D"/>
          <w:sz w:val="32"/>
          <w:szCs w:val="32"/>
        </w:rPr>
        <w:t>药品监督管理部门应当建立行政处罚裁量基准动态调整机制，行政处罚裁量基准所依据的法律、法规、规章作出修改，或者客观情况发生重大变化的，及时进行评估论证和调整完善。</w:t>
      </w:r>
    </w:p>
    <w:p>
      <w:pPr>
        <w:spacing w:line="560" w:lineRule="exact"/>
        <w:ind w:firstLine="640" w:firstLineChars="200"/>
        <w:rPr>
          <w:rFonts w:eastAsia="仿宋_GB2312"/>
          <w:bCs/>
          <w:color w:val="0D0D0D"/>
          <w:sz w:val="32"/>
          <w:szCs w:val="32"/>
        </w:rPr>
      </w:pPr>
      <w:r>
        <w:rPr>
          <w:rFonts w:eastAsia="仿宋_GB2312"/>
          <w:bCs/>
          <w:color w:val="0D0D0D"/>
          <w:sz w:val="32"/>
          <w:szCs w:val="32"/>
        </w:rPr>
        <w:t>根据新公布的法律、法规、规章应当细化和量化行政处罚裁量标准的，应当自新的法律、法规、规章施行之日起六个月内，完成行政处罚裁量基准制定、公布和施行工作。</w:t>
      </w:r>
    </w:p>
    <w:p>
      <w:pPr>
        <w:spacing w:line="560" w:lineRule="exact"/>
        <w:ind w:firstLine="640" w:firstLineChars="200"/>
        <w:rPr>
          <w:rFonts w:eastAsia="仿宋_GB2312"/>
          <w:bCs/>
          <w:color w:val="0D0D0D"/>
          <w:sz w:val="32"/>
          <w:szCs w:val="32"/>
        </w:rPr>
      </w:pPr>
    </w:p>
    <w:p>
      <w:pPr>
        <w:spacing w:line="560" w:lineRule="exact"/>
        <w:jc w:val="center"/>
        <w:rPr>
          <w:rFonts w:eastAsia="方正小标宋简体"/>
          <w:bCs/>
          <w:color w:val="0D0D0D"/>
          <w:sz w:val="32"/>
          <w:szCs w:val="32"/>
        </w:rPr>
      </w:pPr>
      <w:r>
        <w:rPr>
          <w:rFonts w:eastAsia="方正小标宋简体"/>
          <w:bCs/>
          <w:color w:val="0D0D0D"/>
          <w:sz w:val="32"/>
          <w:szCs w:val="32"/>
        </w:rPr>
        <w:t>第五章  裁量监督</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五</w:t>
      </w:r>
      <w:r>
        <w:rPr>
          <w:rFonts w:eastAsia="黑体"/>
          <w:bCs/>
          <w:color w:val="0D0D0D"/>
          <w:sz w:val="32"/>
          <w:szCs w:val="32"/>
        </w:rPr>
        <w:t>条</w:t>
      </w:r>
      <w:r>
        <w:rPr>
          <w:rFonts w:eastAsia="仿宋_GB2312"/>
          <w:bCs/>
          <w:color w:val="0D0D0D"/>
          <w:sz w:val="32"/>
          <w:szCs w:val="32"/>
        </w:rPr>
        <w:t>　各级药品监督管理部门应当加强行政执法规范化建设，规范行政处罚裁量权，落实行政执法责任制和过错责任追究制，建立健全行政处罚裁量监督机制。</w:t>
      </w:r>
    </w:p>
    <w:p>
      <w:pPr>
        <w:spacing w:line="54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六</w:t>
      </w:r>
      <w:r>
        <w:rPr>
          <w:rFonts w:eastAsia="黑体"/>
          <w:bCs/>
          <w:color w:val="0D0D0D"/>
          <w:sz w:val="32"/>
          <w:szCs w:val="32"/>
        </w:rPr>
        <w:t>条</w:t>
      </w:r>
      <w:r>
        <w:rPr>
          <w:rFonts w:eastAsia="仿宋_GB2312"/>
          <w:bCs/>
          <w:color w:val="0D0D0D"/>
          <w:sz w:val="32"/>
          <w:szCs w:val="32"/>
        </w:rPr>
        <w:t xml:space="preserve">  药品监督管理部门实施行政处罚，不得出现下列情形：</w:t>
      </w:r>
    </w:p>
    <w:p>
      <w:pPr>
        <w:spacing w:line="540" w:lineRule="exact"/>
        <w:ind w:firstLine="640" w:firstLineChars="200"/>
        <w:rPr>
          <w:rFonts w:eastAsia="仿宋_GB2312"/>
          <w:bCs/>
          <w:color w:val="0D0D0D"/>
          <w:sz w:val="32"/>
          <w:szCs w:val="32"/>
        </w:rPr>
      </w:pPr>
      <w:r>
        <w:rPr>
          <w:rFonts w:eastAsia="仿宋_GB2312"/>
          <w:bCs/>
          <w:color w:val="0D0D0D"/>
          <w:sz w:val="32"/>
          <w:szCs w:val="32"/>
        </w:rPr>
        <w:t>（一）违法行为的事实、性质、情节以及社会危害程度与当事人受到的行政处罚相比，畸轻畸重的；</w:t>
      </w:r>
    </w:p>
    <w:p>
      <w:pPr>
        <w:spacing w:line="540" w:lineRule="exact"/>
        <w:ind w:firstLine="640" w:firstLineChars="200"/>
        <w:rPr>
          <w:rFonts w:eastAsia="仿宋_GB2312"/>
          <w:bCs/>
          <w:color w:val="0D0D0D"/>
          <w:sz w:val="32"/>
          <w:szCs w:val="32"/>
        </w:rPr>
      </w:pPr>
      <w:r>
        <w:rPr>
          <w:rFonts w:eastAsia="仿宋_GB2312"/>
          <w:bCs/>
          <w:color w:val="0D0D0D"/>
          <w:sz w:val="32"/>
          <w:szCs w:val="32"/>
        </w:rPr>
        <w:t>（二）依法应当对当事人不予行政处罚或者应当从轻、减轻行政处罚，但滥施行政处罚或者未予从轻、减轻行政处罚的；</w:t>
      </w:r>
    </w:p>
    <w:p>
      <w:pPr>
        <w:spacing w:line="540" w:lineRule="exact"/>
        <w:ind w:firstLine="640" w:firstLineChars="200"/>
        <w:rPr>
          <w:rFonts w:eastAsia="仿宋_GB2312"/>
          <w:bCs/>
          <w:color w:val="0D0D0D"/>
          <w:sz w:val="32"/>
          <w:szCs w:val="32"/>
        </w:rPr>
      </w:pPr>
      <w:r>
        <w:rPr>
          <w:rFonts w:eastAsia="仿宋_GB2312"/>
          <w:bCs/>
          <w:color w:val="0D0D0D"/>
          <w:sz w:val="32"/>
          <w:szCs w:val="32"/>
        </w:rPr>
        <w:t>（三）在同一</w:t>
      </w:r>
      <w:r>
        <w:rPr>
          <w:rFonts w:hint="eastAsia" w:eastAsia="仿宋_GB2312"/>
          <w:bCs/>
          <w:color w:val="0D0D0D"/>
          <w:sz w:val="32"/>
          <w:szCs w:val="32"/>
        </w:rPr>
        <w:t>个或者</w:t>
      </w:r>
      <w:r>
        <w:rPr>
          <w:rFonts w:eastAsia="仿宋_GB2312"/>
          <w:bCs/>
          <w:color w:val="0D0D0D"/>
          <w:sz w:val="32"/>
          <w:szCs w:val="32"/>
        </w:rPr>
        <w:t>同类案件中，不同当事人的违法行为的事实、性质、情节以及社会危害程度相同或者基本相同，但所受处罚明显不同的；</w:t>
      </w:r>
    </w:p>
    <w:p>
      <w:pPr>
        <w:spacing w:line="540" w:lineRule="exact"/>
        <w:ind w:firstLine="640" w:firstLineChars="200"/>
        <w:rPr>
          <w:rFonts w:eastAsia="仿宋_GB2312"/>
          <w:bCs/>
          <w:color w:val="0D0D0D"/>
          <w:sz w:val="32"/>
          <w:szCs w:val="32"/>
        </w:rPr>
      </w:pPr>
      <w:r>
        <w:rPr>
          <w:rFonts w:eastAsia="仿宋_GB2312"/>
          <w:bCs/>
          <w:color w:val="0D0D0D"/>
          <w:sz w:val="32"/>
          <w:szCs w:val="32"/>
        </w:rPr>
        <w:t>（四）采取引诱、欺诈、胁迫、暴力等不正当方式，致使当事人违法并对其实施</w:t>
      </w:r>
      <w:r>
        <w:rPr>
          <w:rFonts w:hint="eastAsia" w:eastAsia="仿宋_GB2312"/>
          <w:bCs/>
          <w:color w:val="0D0D0D"/>
          <w:sz w:val="32"/>
          <w:szCs w:val="32"/>
        </w:rPr>
        <w:t>行政</w:t>
      </w:r>
      <w:r>
        <w:rPr>
          <w:rFonts w:eastAsia="仿宋_GB2312"/>
          <w:bCs/>
          <w:color w:val="0D0D0D"/>
          <w:sz w:val="32"/>
          <w:szCs w:val="32"/>
        </w:rPr>
        <w:t>处罚的；</w:t>
      </w:r>
    </w:p>
    <w:p>
      <w:pPr>
        <w:spacing w:line="540" w:lineRule="exact"/>
        <w:ind w:firstLine="640" w:firstLineChars="200"/>
        <w:rPr>
          <w:rFonts w:eastAsia="仿宋_GB2312"/>
          <w:bCs/>
          <w:color w:val="0D0D0D"/>
          <w:sz w:val="32"/>
          <w:szCs w:val="32"/>
        </w:rPr>
      </w:pPr>
      <w:r>
        <w:rPr>
          <w:rFonts w:eastAsia="仿宋_GB2312"/>
          <w:bCs/>
          <w:color w:val="0D0D0D"/>
          <w:sz w:val="32"/>
          <w:szCs w:val="32"/>
        </w:rPr>
        <w:t>（五）其他滥用行政处罚裁量权的情形。</w:t>
      </w:r>
    </w:p>
    <w:p>
      <w:pPr>
        <w:spacing w:line="54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七</w:t>
      </w:r>
      <w:r>
        <w:rPr>
          <w:rFonts w:eastAsia="黑体"/>
          <w:bCs/>
          <w:color w:val="0D0D0D"/>
          <w:sz w:val="32"/>
          <w:szCs w:val="32"/>
        </w:rPr>
        <w:t>条</w:t>
      </w:r>
      <w:r>
        <w:rPr>
          <w:rFonts w:eastAsia="仿宋_GB2312"/>
          <w:bCs/>
          <w:color w:val="0D0D0D"/>
          <w:sz w:val="32"/>
          <w:szCs w:val="32"/>
        </w:rPr>
        <w:t>　省</w:t>
      </w:r>
      <w:r>
        <w:rPr>
          <w:rFonts w:eastAsia="仿宋_GB2312"/>
          <w:bCs/>
          <w:color w:val="0D0D0D"/>
          <w:spacing w:val="6"/>
          <w:sz w:val="32"/>
          <w:szCs w:val="32"/>
        </w:rPr>
        <w:t>级以上药品监督管理部门</w:t>
      </w:r>
      <w:r>
        <w:rPr>
          <w:rFonts w:hint="eastAsia" w:eastAsia="仿宋_GB2312"/>
          <w:bCs/>
          <w:color w:val="0D0D0D"/>
          <w:spacing w:val="6"/>
          <w:sz w:val="32"/>
          <w:szCs w:val="32"/>
        </w:rPr>
        <w:t>应当</w:t>
      </w:r>
      <w:r>
        <w:rPr>
          <w:rFonts w:eastAsia="仿宋_GB2312"/>
          <w:bCs/>
          <w:color w:val="0D0D0D"/>
          <w:spacing w:val="6"/>
          <w:sz w:val="32"/>
          <w:szCs w:val="32"/>
        </w:rPr>
        <w:t>结合工作实际，</w:t>
      </w:r>
      <w:r>
        <w:rPr>
          <w:rFonts w:hint="eastAsia" w:eastAsia="仿宋_GB2312"/>
          <w:bCs/>
          <w:color w:val="0D0D0D"/>
          <w:spacing w:val="6"/>
          <w:sz w:val="32"/>
          <w:szCs w:val="32"/>
        </w:rPr>
        <w:t>推进</w:t>
      </w:r>
      <w:r>
        <w:rPr>
          <w:rFonts w:eastAsia="仿宋_GB2312"/>
          <w:bCs/>
          <w:color w:val="0D0D0D"/>
          <w:spacing w:val="6"/>
          <w:sz w:val="32"/>
          <w:szCs w:val="32"/>
        </w:rPr>
        <w:t>典型案例指导</w:t>
      </w:r>
      <w:r>
        <w:rPr>
          <w:rFonts w:hint="eastAsia" w:eastAsia="仿宋_GB2312"/>
          <w:bCs/>
          <w:color w:val="0D0D0D"/>
          <w:spacing w:val="6"/>
          <w:sz w:val="32"/>
          <w:szCs w:val="32"/>
        </w:rPr>
        <w:t>工作</w:t>
      </w:r>
      <w:r>
        <w:rPr>
          <w:rFonts w:eastAsia="仿宋_GB2312"/>
          <w:bCs/>
          <w:color w:val="0D0D0D"/>
          <w:spacing w:val="6"/>
          <w:sz w:val="32"/>
          <w:szCs w:val="32"/>
        </w:rPr>
        <w:t>，规范行政处罚裁量权的</w:t>
      </w:r>
      <w:r>
        <w:rPr>
          <w:rFonts w:eastAsia="仿宋_GB2312"/>
          <w:bCs/>
          <w:color w:val="0D0D0D"/>
          <w:sz w:val="32"/>
          <w:szCs w:val="32"/>
        </w:rPr>
        <w:t>行使。</w:t>
      </w:r>
    </w:p>
    <w:p>
      <w:pPr>
        <w:spacing w:line="54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八</w:t>
      </w:r>
      <w:r>
        <w:rPr>
          <w:rFonts w:eastAsia="黑体"/>
          <w:bCs/>
          <w:color w:val="0D0D0D"/>
          <w:sz w:val="32"/>
          <w:szCs w:val="32"/>
        </w:rPr>
        <w:t>条</w:t>
      </w:r>
      <w:r>
        <w:rPr>
          <w:rFonts w:hint="eastAsia" w:eastAsia="仿宋_GB2312"/>
          <w:bCs/>
          <w:color w:val="0D0D0D"/>
          <w:sz w:val="32"/>
          <w:szCs w:val="32"/>
        </w:rPr>
        <w:t xml:space="preserve">  </w:t>
      </w:r>
      <w:r>
        <w:rPr>
          <w:rFonts w:eastAsia="仿宋_GB2312"/>
          <w:bCs/>
          <w:color w:val="0D0D0D"/>
          <w:sz w:val="32"/>
          <w:szCs w:val="32"/>
        </w:rPr>
        <w:t>药品监督管理部门制定的行政处罚裁量规则和裁量基准应当作为执法监督中审查具体行政行为合法性和适当性的依据。</w:t>
      </w:r>
    </w:p>
    <w:p>
      <w:pPr>
        <w:spacing w:line="54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四</w:t>
      </w:r>
      <w:r>
        <w:rPr>
          <w:rFonts w:eastAsia="黑体"/>
          <w:bCs/>
          <w:color w:val="0D0D0D"/>
          <w:sz w:val="32"/>
          <w:szCs w:val="32"/>
        </w:rPr>
        <w:t>十</w:t>
      </w:r>
      <w:r>
        <w:rPr>
          <w:rFonts w:hint="eastAsia" w:eastAsia="黑体"/>
          <w:bCs/>
          <w:color w:val="0D0D0D"/>
          <w:sz w:val="32"/>
          <w:szCs w:val="32"/>
        </w:rPr>
        <w:t>九</w:t>
      </w:r>
      <w:r>
        <w:rPr>
          <w:rFonts w:eastAsia="黑体"/>
          <w:bCs/>
          <w:color w:val="0D0D0D"/>
          <w:sz w:val="32"/>
          <w:szCs w:val="32"/>
        </w:rPr>
        <w:t>条</w:t>
      </w:r>
      <w:r>
        <w:rPr>
          <w:rFonts w:eastAsia="仿宋_GB2312"/>
          <w:bCs/>
          <w:color w:val="0D0D0D"/>
          <w:sz w:val="32"/>
          <w:szCs w:val="32"/>
        </w:rPr>
        <w:t>　各级药品监督管理部门发现本部门制定的行政处罚裁量基准</w:t>
      </w:r>
      <w:r>
        <w:rPr>
          <w:rFonts w:hint="eastAsia" w:eastAsia="仿宋_GB2312"/>
          <w:bCs/>
          <w:color w:val="0D0D0D"/>
          <w:sz w:val="32"/>
          <w:szCs w:val="32"/>
        </w:rPr>
        <w:t>或者</w:t>
      </w:r>
      <w:r>
        <w:rPr>
          <w:rFonts w:eastAsia="仿宋_GB2312"/>
          <w:bCs/>
          <w:color w:val="0D0D0D"/>
          <w:sz w:val="32"/>
          <w:szCs w:val="32"/>
        </w:rPr>
        <w:t>在行政处罚裁量权行使过程中有下列情形之一的，应当主动、及时自行纠正：</w:t>
      </w:r>
    </w:p>
    <w:p>
      <w:pPr>
        <w:spacing w:line="540" w:lineRule="exact"/>
        <w:ind w:firstLine="640" w:firstLineChars="200"/>
        <w:rPr>
          <w:rFonts w:eastAsia="仿宋_GB2312"/>
          <w:bCs/>
          <w:color w:val="0D0D0D"/>
          <w:sz w:val="32"/>
          <w:szCs w:val="32"/>
        </w:rPr>
      </w:pPr>
      <w:r>
        <w:rPr>
          <w:rFonts w:eastAsia="仿宋_GB2312"/>
          <w:bCs/>
          <w:color w:val="0D0D0D"/>
          <w:sz w:val="32"/>
          <w:szCs w:val="32"/>
        </w:rPr>
        <w:t>（一）超越制定权限的；</w:t>
      </w:r>
    </w:p>
    <w:p>
      <w:pPr>
        <w:spacing w:line="540" w:lineRule="exact"/>
        <w:ind w:firstLine="640" w:firstLineChars="200"/>
        <w:rPr>
          <w:rFonts w:eastAsia="仿宋_GB2312"/>
          <w:bCs/>
          <w:color w:val="0D0D0D"/>
          <w:sz w:val="32"/>
          <w:szCs w:val="32"/>
        </w:rPr>
      </w:pPr>
      <w:r>
        <w:rPr>
          <w:rFonts w:eastAsia="仿宋_GB2312"/>
          <w:bCs/>
          <w:color w:val="0D0D0D"/>
          <w:sz w:val="32"/>
          <w:szCs w:val="32"/>
        </w:rPr>
        <w:t>（二）违反法定程序的；</w:t>
      </w:r>
    </w:p>
    <w:p>
      <w:pPr>
        <w:spacing w:line="540" w:lineRule="exact"/>
        <w:ind w:firstLine="640" w:firstLineChars="200"/>
        <w:rPr>
          <w:rFonts w:eastAsia="仿宋_GB2312"/>
          <w:bCs/>
          <w:color w:val="0D0D0D"/>
          <w:sz w:val="32"/>
          <w:szCs w:val="32"/>
        </w:rPr>
      </w:pPr>
      <w:r>
        <w:rPr>
          <w:rFonts w:eastAsia="仿宋_GB2312"/>
          <w:bCs/>
          <w:color w:val="0D0D0D"/>
          <w:sz w:val="32"/>
          <w:szCs w:val="32"/>
        </w:rPr>
        <w:t>（三）制定的裁量基准不科学、不合理、不具有操作性的；</w:t>
      </w:r>
    </w:p>
    <w:p>
      <w:pPr>
        <w:spacing w:line="540" w:lineRule="exact"/>
        <w:ind w:firstLine="640" w:firstLineChars="200"/>
        <w:rPr>
          <w:rFonts w:eastAsia="仿宋_GB2312"/>
          <w:bCs/>
          <w:color w:val="0D0D0D"/>
          <w:sz w:val="32"/>
          <w:szCs w:val="32"/>
        </w:rPr>
      </w:pPr>
      <w:r>
        <w:rPr>
          <w:rFonts w:eastAsia="仿宋_GB2312"/>
          <w:bCs/>
          <w:color w:val="0D0D0D"/>
          <w:sz w:val="32"/>
          <w:szCs w:val="32"/>
        </w:rPr>
        <w:t>（四）其他应当纠正的情形。</w:t>
      </w:r>
    </w:p>
    <w:p>
      <w:pPr>
        <w:spacing w:line="54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五</w:t>
      </w:r>
      <w:r>
        <w:rPr>
          <w:rFonts w:eastAsia="黑体"/>
          <w:bCs/>
          <w:color w:val="0D0D0D"/>
          <w:sz w:val="32"/>
          <w:szCs w:val="32"/>
        </w:rPr>
        <w:t>十条</w:t>
      </w:r>
      <w:r>
        <w:rPr>
          <w:rFonts w:eastAsia="仿宋_GB2312"/>
          <w:bCs/>
          <w:color w:val="0D0D0D"/>
          <w:sz w:val="32"/>
          <w:szCs w:val="32"/>
        </w:rPr>
        <w:t>　各级药品监督管理部门应当通过行政执法监督检查、行政处罚案卷评查、执法评议考核等方式，对下级药品监督管理部门行使行政处罚裁量权的情况进行指导和监督</w:t>
      </w:r>
      <w:r>
        <w:rPr>
          <w:rFonts w:hint="eastAsia" w:eastAsia="仿宋_GB2312"/>
          <w:bCs/>
          <w:color w:val="0D0D0D"/>
          <w:sz w:val="32"/>
          <w:szCs w:val="32"/>
        </w:rPr>
        <w:t>，</w:t>
      </w:r>
      <w:r>
        <w:rPr>
          <w:rFonts w:eastAsia="仿宋_GB2312"/>
          <w:bCs/>
          <w:color w:val="0D0D0D"/>
          <w:sz w:val="32"/>
          <w:szCs w:val="32"/>
        </w:rPr>
        <w:t>发现已</w:t>
      </w:r>
      <w:r>
        <w:rPr>
          <w:rFonts w:hint="eastAsia" w:eastAsia="仿宋_GB2312"/>
          <w:bCs/>
          <w:color w:val="0D0D0D"/>
          <w:sz w:val="32"/>
          <w:szCs w:val="32"/>
        </w:rPr>
        <w:t>经</w:t>
      </w:r>
      <w:r>
        <w:rPr>
          <w:rFonts w:eastAsia="仿宋_GB2312"/>
          <w:bCs/>
          <w:color w:val="0D0D0D"/>
          <w:sz w:val="32"/>
          <w:szCs w:val="32"/>
        </w:rPr>
        <w:t>制定的行政处罚裁量基准</w:t>
      </w:r>
      <w:r>
        <w:rPr>
          <w:rFonts w:hint="eastAsia" w:eastAsia="仿宋_GB2312"/>
          <w:bCs/>
          <w:color w:val="0D0D0D"/>
          <w:sz w:val="32"/>
          <w:szCs w:val="32"/>
        </w:rPr>
        <w:t>或者</w:t>
      </w:r>
      <w:r>
        <w:rPr>
          <w:rFonts w:eastAsia="仿宋_GB2312"/>
          <w:bCs/>
          <w:color w:val="0D0D0D"/>
          <w:sz w:val="32"/>
          <w:szCs w:val="32"/>
        </w:rPr>
        <w:t>行政处罚裁量权行使存在违法或者明显不当</w:t>
      </w:r>
      <w:r>
        <w:rPr>
          <w:rFonts w:hint="eastAsia" w:eastAsia="仿宋_GB2312"/>
          <w:bCs/>
          <w:color w:val="0D0D0D"/>
          <w:sz w:val="32"/>
          <w:szCs w:val="32"/>
        </w:rPr>
        <w:t>情形</w:t>
      </w:r>
      <w:r>
        <w:rPr>
          <w:rFonts w:eastAsia="仿宋_GB2312"/>
          <w:bCs/>
          <w:color w:val="0D0D0D"/>
          <w:sz w:val="32"/>
          <w:szCs w:val="32"/>
        </w:rPr>
        <w:t>的，责令限期改正；</w:t>
      </w:r>
      <w:r>
        <w:rPr>
          <w:rFonts w:hint="eastAsia" w:eastAsia="仿宋_GB2312"/>
          <w:bCs/>
          <w:color w:val="0D0D0D"/>
          <w:sz w:val="32"/>
          <w:szCs w:val="32"/>
        </w:rPr>
        <w:t>必要时可以直接纠正</w:t>
      </w:r>
      <w:r>
        <w:rPr>
          <w:rFonts w:eastAsia="仿宋_GB2312"/>
          <w:bCs/>
          <w:color w:val="0D0D0D"/>
          <w:sz w:val="32"/>
          <w:szCs w:val="32"/>
        </w:rPr>
        <w:t>。</w:t>
      </w:r>
    </w:p>
    <w:p>
      <w:pPr>
        <w:spacing w:line="560" w:lineRule="exact"/>
        <w:ind w:firstLine="640" w:firstLineChars="200"/>
        <w:rPr>
          <w:rFonts w:eastAsia="仿宋_GB2312"/>
          <w:bCs/>
          <w:color w:val="0D0D0D"/>
          <w:sz w:val="32"/>
          <w:szCs w:val="32"/>
        </w:rPr>
      </w:pPr>
    </w:p>
    <w:p>
      <w:pPr>
        <w:spacing w:line="560" w:lineRule="exact"/>
        <w:jc w:val="center"/>
        <w:rPr>
          <w:rFonts w:eastAsia="方正小标宋简体"/>
          <w:bCs/>
          <w:color w:val="0D0D0D"/>
          <w:sz w:val="32"/>
          <w:szCs w:val="32"/>
        </w:rPr>
      </w:pPr>
      <w:r>
        <w:rPr>
          <w:rFonts w:eastAsia="方正小标宋简体"/>
          <w:bCs/>
          <w:color w:val="0D0D0D"/>
          <w:sz w:val="32"/>
          <w:szCs w:val="32"/>
        </w:rPr>
        <w:t>第六章  附  则</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五</w:t>
      </w:r>
      <w:r>
        <w:rPr>
          <w:rFonts w:eastAsia="黑体"/>
          <w:bCs/>
          <w:color w:val="0D0D0D"/>
          <w:sz w:val="32"/>
          <w:szCs w:val="32"/>
        </w:rPr>
        <w:t>十</w:t>
      </w:r>
      <w:r>
        <w:rPr>
          <w:rFonts w:hint="eastAsia" w:eastAsia="黑体"/>
          <w:bCs/>
          <w:color w:val="0D0D0D"/>
          <w:sz w:val="32"/>
          <w:szCs w:val="32"/>
        </w:rPr>
        <w:t>一</w:t>
      </w:r>
      <w:r>
        <w:rPr>
          <w:rFonts w:eastAsia="黑体"/>
          <w:bCs/>
          <w:color w:val="0D0D0D"/>
          <w:sz w:val="32"/>
          <w:szCs w:val="32"/>
        </w:rPr>
        <w:t xml:space="preserve">条  </w:t>
      </w:r>
      <w:r>
        <w:rPr>
          <w:rFonts w:eastAsia="仿宋_GB2312"/>
          <w:bCs/>
          <w:color w:val="0D0D0D"/>
          <w:sz w:val="32"/>
          <w:szCs w:val="32"/>
        </w:rPr>
        <w:t>本规则所称同一</w:t>
      </w:r>
      <w:r>
        <w:rPr>
          <w:rFonts w:hint="eastAsia" w:eastAsia="仿宋_GB2312"/>
          <w:bCs/>
          <w:color w:val="0D0D0D"/>
          <w:sz w:val="32"/>
          <w:szCs w:val="32"/>
        </w:rPr>
        <w:t>性质</w:t>
      </w:r>
      <w:r>
        <w:rPr>
          <w:rFonts w:eastAsia="仿宋_GB2312"/>
          <w:bCs/>
          <w:color w:val="0D0D0D"/>
          <w:sz w:val="32"/>
          <w:szCs w:val="32"/>
        </w:rPr>
        <w:t>违法行为是指适用相同的</w:t>
      </w:r>
      <w:r>
        <w:rPr>
          <w:rFonts w:hint="eastAsia" w:eastAsia="仿宋_GB2312"/>
          <w:bCs/>
          <w:color w:val="0D0D0D"/>
          <w:sz w:val="32"/>
          <w:szCs w:val="32"/>
        </w:rPr>
        <w:t>法律条款</w:t>
      </w:r>
      <w:r>
        <w:rPr>
          <w:rFonts w:eastAsia="仿宋_GB2312"/>
          <w:bCs/>
          <w:color w:val="0D0D0D"/>
          <w:sz w:val="32"/>
          <w:szCs w:val="32"/>
        </w:rPr>
        <w:t>作出行政处罚决定的违法行为。</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五</w:t>
      </w:r>
      <w:r>
        <w:rPr>
          <w:rFonts w:eastAsia="黑体"/>
          <w:bCs/>
          <w:color w:val="0D0D0D"/>
          <w:sz w:val="32"/>
          <w:szCs w:val="32"/>
        </w:rPr>
        <w:t>十</w:t>
      </w:r>
      <w:r>
        <w:rPr>
          <w:rFonts w:hint="eastAsia" w:eastAsia="黑体"/>
          <w:bCs/>
          <w:color w:val="0D0D0D"/>
          <w:sz w:val="32"/>
          <w:szCs w:val="32"/>
        </w:rPr>
        <w:t>二</w:t>
      </w:r>
      <w:r>
        <w:rPr>
          <w:rFonts w:eastAsia="黑体"/>
          <w:bCs/>
          <w:color w:val="0D0D0D"/>
          <w:sz w:val="32"/>
          <w:szCs w:val="32"/>
        </w:rPr>
        <w:t>条</w:t>
      </w:r>
      <w:r>
        <w:rPr>
          <w:rFonts w:eastAsia="仿宋_GB2312"/>
          <w:bCs/>
          <w:color w:val="0D0D0D"/>
          <w:sz w:val="32"/>
          <w:szCs w:val="32"/>
        </w:rPr>
        <w:t xml:space="preserve">  本规则中“以上”“以下”包括本数，“超过”“不足”“低于”不包括本数。</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五</w:t>
      </w:r>
      <w:r>
        <w:rPr>
          <w:rFonts w:eastAsia="黑体"/>
          <w:bCs/>
          <w:color w:val="0D0D0D"/>
          <w:sz w:val="32"/>
          <w:szCs w:val="32"/>
        </w:rPr>
        <w:t>十</w:t>
      </w:r>
      <w:r>
        <w:rPr>
          <w:rFonts w:hint="eastAsia" w:eastAsia="黑体"/>
          <w:bCs/>
          <w:color w:val="0D0D0D"/>
          <w:sz w:val="32"/>
          <w:szCs w:val="32"/>
        </w:rPr>
        <w:t>三</w:t>
      </w:r>
      <w:r>
        <w:rPr>
          <w:rFonts w:eastAsia="黑体"/>
          <w:bCs/>
          <w:color w:val="0D0D0D"/>
          <w:sz w:val="32"/>
          <w:szCs w:val="32"/>
        </w:rPr>
        <w:t>条</w:t>
      </w:r>
      <w:r>
        <w:rPr>
          <w:rFonts w:eastAsia="仿宋_GB2312"/>
          <w:bCs/>
          <w:color w:val="0D0D0D"/>
          <w:sz w:val="32"/>
          <w:szCs w:val="32"/>
        </w:rPr>
        <w:t xml:space="preserve">  药品监督管理部门及其工作人员不执行本规则，或者滥用行政处罚裁量权致使行政处罚显失公正的，依照相关规定追究责任。涉嫌违纪、犯罪的，移交监察部门、司法机关依法处理。</w:t>
      </w:r>
    </w:p>
    <w:p>
      <w:pPr>
        <w:spacing w:line="560" w:lineRule="exact"/>
        <w:ind w:firstLine="640" w:firstLineChars="200"/>
        <w:rPr>
          <w:rFonts w:eastAsia="仿宋_GB2312"/>
          <w:bCs/>
          <w:color w:val="0D0D0D"/>
          <w:sz w:val="32"/>
          <w:szCs w:val="32"/>
        </w:rPr>
      </w:pPr>
      <w:r>
        <w:rPr>
          <w:rFonts w:eastAsia="黑体"/>
          <w:bCs/>
          <w:color w:val="0D0D0D"/>
          <w:sz w:val="32"/>
          <w:szCs w:val="32"/>
        </w:rPr>
        <w:t>第</w:t>
      </w:r>
      <w:r>
        <w:rPr>
          <w:rFonts w:hint="eastAsia" w:eastAsia="黑体"/>
          <w:bCs/>
          <w:color w:val="0D0D0D"/>
          <w:sz w:val="32"/>
          <w:szCs w:val="32"/>
        </w:rPr>
        <w:t>五</w:t>
      </w:r>
      <w:r>
        <w:rPr>
          <w:rFonts w:eastAsia="黑体"/>
          <w:bCs/>
          <w:color w:val="0D0D0D"/>
          <w:sz w:val="32"/>
          <w:szCs w:val="32"/>
        </w:rPr>
        <w:t>十</w:t>
      </w:r>
      <w:r>
        <w:rPr>
          <w:rFonts w:hint="eastAsia" w:eastAsia="黑体"/>
          <w:bCs/>
          <w:color w:val="0D0D0D"/>
          <w:sz w:val="32"/>
          <w:szCs w:val="32"/>
        </w:rPr>
        <w:t>四</w:t>
      </w:r>
      <w:r>
        <w:rPr>
          <w:rFonts w:eastAsia="黑体"/>
          <w:bCs/>
          <w:color w:val="0D0D0D"/>
          <w:sz w:val="32"/>
          <w:szCs w:val="32"/>
        </w:rPr>
        <w:t>条</w:t>
      </w:r>
      <w:r>
        <w:rPr>
          <w:rFonts w:eastAsia="仿宋_GB2312"/>
          <w:bCs/>
          <w:color w:val="0D0D0D"/>
          <w:sz w:val="32"/>
          <w:szCs w:val="32"/>
        </w:rPr>
        <w:t xml:space="preserve">  本规则自2024年</w:t>
      </w:r>
      <w:r>
        <w:rPr>
          <w:rFonts w:eastAsia="仿宋_GB2312"/>
          <w:bCs/>
          <w:color w:val="0D0D0D"/>
          <w:sz w:val="32"/>
          <w:szCs w:val="32"/>
          <w:lang w:val="en"/>
        </w:rPr>
        <w:t>8</w:t>
      </w:r>
      <w:r>
        <w:rPr>
          <w:rFonts w:eastAsia="仿宋_GB2312"/>
          <w:bCs/>
          <w:color w:val="0D0D0D"/>
          <w:sz w:val="32"/>
          <w:szCs w:val="32"/>
        </w:rPr>
        <w:t>月</w:t>
      </w:r>
      <w:r>
        <w:rPr>
          <w:rFonts w:eastAsia="仿宋_GB2312"/>
          <w:bCs/>
          <w:color w:val="0D0D0D"/>
          <w:sz w:val="32"/>
          <w:szCs w:val="32"/>
          <w:lang w:val="en"/>
        </w:rPr>
        <w:t>1</w:t>
      </w:r>
      <w:r>
        <w:rPr>
          <w:rFonts w:eastAsia="仿宋_GB2312"/>
          <w:bCs/>
          <w:color w:val="0D0D0D"/>
          <w:sz w:val="32"/>
          <w:szCs w:val="32"/>
        </w:rPr>
        <w:t>日起施行。《国家食品药品监督管理局关于印发药品和医疗器械行政处罚裁量适用规则的通知》（国食药监法〔2012〕306号）同时废止。</w:t>
      </w:r>
    </w:p>
    <w:p>
      <w:pPr>
        <w:ind w:firstLine="560" w:firstLineChars="200"/>
        <w:rPr>
          <w:rFonts w:eastAsia="仿宋_GB2312"/>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rFonts w:hint="eastAsia" w:ascii="仿宋" w:hAnsi="仿宋" w:eastAsia="仿宋" w:cs="仿宋"/>
          <w:color w:val="00000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2312">
    <w:altName w:val="方正楷体_GBK"/>
    <w:panose1 w:val="00000000000000000000"/>
    <w:charset w:val="00"/>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F04CC"/>
    <w:multiLevelType w:val="singleLevel"/>
    <w:tmpl w:val="FD1F04C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mMxODMyNTNhZDVmNmRiOGIyNTc4YmNlZTAxY2IifQ=="/>
  </w:docVars>
  <w:rsids>
    <w:rsidRoot w:val="00000000"/>
    <w:rsid w:val="12387DF3"/>
    <w:rsid w:val="2BFB0319"/>
    <w:rsid w:val="4B71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2024-03-11T09:38:00Z</dcterms:created>
  <dc:creator>Administrator</dc:creator>
  <cp:lastModifiedBy>work</cp:lastModifiedBy>
  <dcterms:modified xsi:type="dcterms:W3CDTF">2025-09-25T11:24:53Z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646682DFA9F941D6A844F9FC1847DF0F_12</vt:lpwstr>
  </property>
</Properties>
</file>