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3206"/>
        <w:spacing w:before="140" w:line="21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高阳县水利局</w:t>
      </w:r>
    </w:p>
    <w:p>
      <w:pPr>
        <w:ind w:left="131" w:right="142" w:firstLine="105"/>
        <w:spacing w:before="140" w:line="26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3"/>
        </w:rPr>
        <w:t>关于河北省水利厅开展2025年下半年取用水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“双随机、一公开”抽查工作的结果工作公示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firstLine="630"/>
        <w:spacing w:before="100" w:line="339" w:lineRule="auto"/>
        <w:jc w:val="both"/>
        <w:rPr/>
      </w:pPr>
      <w:r>
        <w:rPr>
          <w:spacing w:val="1"/>
        </w:rPr>
        <w:t>根据河北省水利厅《关于开展2025年下半年取用水</w:t>
      </w:r>
      <w:r>
        <w:rPr/>
        <w:t>“双随机、</w:t>
      </w:r>
      <w:r>
        <w:rPr/>
        <w:t xml:space="preserve"> </w:t>
      </w:r>
      <w:r>
        <w:rPr>
          <w:spacing w:val="18"/>
        </w:rPr>
        <w:t>一公开”抽查工作的通知》要求，省水利厅于1</w:t>
      </w:r>
      <w:r>
        <w:rPr>
          <w:spacing w:val="17"/>
        </w:rPr>
        <w:t>0月29日-11月7</w:t>
      </w:r>
      <w:r>
        <w:rPr/>
        <w:t xml:space="preserve"> </w:t>
      </w:r>
      <w:r>
        <w:rPr>
          <w:spacing w:val="1"/>
        </w:rPr>
        <w:t>日对取用水情况进行现场监督检查工作。</w:t>
      </w:r>
    </w:p>
    <w:p>
      <w:pPr>
        <w:pStyle w:val="BodyText"/>
        <w:ind w:right="105" w:firstLine="634"/>
        <w:spacing w:before="24" w:line="338" w:lineRule="auto"/>
        <w:rPr/>
      </w:pPr>
      <w:r>
        <w:rPr>
          <w:rFonts w:ascii="SimHei" w:hAnsi="SimHei" w:eastAsia="SimHei" w:cs="SimHei"/>
          <w:b/>
          <w:bCs/>
          <w:spacing w:val="8"/>
        </w:rPr>
        <w:t>抽查对象</w:t>
      </w:r>
      <w:r>
        <w:rPr>
          <w:b/>
          <w:bCs/>
          <w:spacing w:val="8"/>
        </w:rPr>
        <w:t>：</w:t>
      </w:r>
      <w:r>
        <w:rPr>
          <w:spacing w:val="8"/>
        </w:rPr>
        <w:t>本次重点围绕地热、水源热泵、供水制水项目取</w:t>
      </w:r>
      <w:r>
        <w:rPr/>
        <w:t xml:space="preserve"> </w:t>
      </w:r>
      <w:r>
        <w:rPr>
          <w:spacing w:val="6"/>
        </w:rPr>
        <w:t>用水情况以及违规取用水问题核查整治推进情况开展监督检查。</w:t>
      </w:r>
    </w:p>
    <w:p>
      <w:pPr>
        <w:pStyle w:val="BodyText"/>
        <w:ind w:left="634"/>
        <w:spacing w:before="2" w:line="221" w:lineRule="auto"/>
        <w:rPr/>
      </w:pPr>
      <w:r>
        <w:rPr>
          <w:rFonts w:ascii="SimHei" w:hAnsi="SimHei" w:eastAsia="SimHei" w:cs="SimHei"/>
          <w:b/>
          <w:bCs/>
          <w:spacing w:val="4"/>
        </w:rPr>
        <w:t>抽查内容</w:t>
      </w:r>
      <w:r>
        <w:rPr>
          <w:b/>
          <w:bCs/>
          <w:spacing w:val="4"/>
        </w:rPr>
        <w:t>：</w:t>
      </w:r>
      <w:r>
        <w:rPr>
          <w:spacing w:val="4"/>
        </w:rPr>
        <w:t>对单位/个人取用水行为的随机抽查；</w:t>
      </w:r>
    </w:p>
    <w:p>
      <w:pPr>
        <w:pStyle w:val="BodyText"/>
        <w:ind w:right="122" w:firstLine="630"/>
        <w:spacing w:before="221" w:line="333" w:lineRule="auto"/>
        <w:rPr/>
      </w:pPr>
      <w:r>
        <w:rPr>
          <w:spacing w:val="8"/>
        </w:rPr>
        <w:t>省水利厅本次对我县双随机抽查共随机抽取检查高阳县尚润</w:t>
      </w:r>
      <w:r>
        <w:rPr>
          <w:spacing w:val="3"/>
        </w:rPr>
        <w:t xml:space="preserve"> </w:t>
      </w:r>
      <w:r>
        <w:rPr>
          <w:spacing w:val="18"/>
        </w:rPr>
        <w:t>热能科技有限公司等5家企业。11月3日，省水利厅已通过书面</w:t>
      </w:r>
      <w:r>
        <w:rPr>
          <w:spacing w:val="3"/>
        </w:rPr>
        <w:t xml:space="preserve"> </w:t>
      </w:r>
      <w:r>
        <w:rPr>
          <w:spacing w:val="12"/>
        </w:rPr>
        <w:t>检查、实地核查的方法完成对5家企业的检查工作。</w:t>
      </w:r>
    </w:p>
    <w:p>
      <w:pPr>
        <w:pStyle w:val="BodyText"/>
        <w:ind w:left="634"/>
        <w:spacing w:before="33" w:line="222" w:lineRule="auto"/>
        <w:rPr/>
      </w:pPr>
      <w:r>
        <w:rPr>
          <w:rFonts w:ascii="SimHei" w:hAnsi="SimHei" w:eastAsia="SimHei" w:cs="SimHei"/>
          <w:b/>
          <w:bCs/>
        </w:rPr>
        <w:t>检查结果为</w:t>
      </w:r>
      <w:r>
        <w:rPr>
          <w:rFonts w:ascii="SimSun" w:hAnsi="SimSun" w:eastAsia="SimSun" w:cs="SimSun"/>
          <w:b/>
          <w:bCs/>
        </w:rPr>
        <w:t>：</w:t>
      </w:r>
      <w:r>
        <w:rPr/>
        <w:t>未发现问题。</w:t>
      </w:r>
    </w:p>
    <w:p>
      <w:pPr>
        <w:pStyle w:val="BodyText"/>
        <w:ind w:right="99" w:firstLine="630"/>
        <w:spacing w:before="215" w:line="339" w:lineRule="auto"/>
        <w:rPr/>
      </w:pPr>
      <w:r>
        <w:rPr>
          <w:spacing w:val="9"/>
        </w:rPr>
        <w:t>抽查检查工作结束后，按照“谁检查、谁录入”的原则，执</w:t>
      </w:r>
      <w:r>
        <w:rPr/>
        <w:t xml:space="preserve"> </w:t>
      </w:r>
      <w:r>
        <w:rPr>
          <w:spacing w:val="5"/>
        </w:rPr>
        <w:t>法人员已及时将抽查检查结果录入并公示。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5249"/>
        <w:spacing w:before="101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3575012</wp:posOffset>
            </wp:positionH>
            <wp:positionV relativeFrom="paragraph">
              <wp:posOffset>-831220</wp:posOffset>
            </wp:positionV>
            <wp:extent cx="1460506" cy="145417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506" cy="14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4"/>
        </w:rPr>
        <w:t>2025年12月5日</w:t>
      </w:r>
    </w:p>
    <w:sectPr>
      <w:pgSz w:w="11860" w:h="16740"/>
      <w:pgMar w:top="1422" w:right="1424" w:bottom="0" w:left="14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2025-12-09T10:02:55Z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2025-12-09T10:02:55</vt:filetime>
  </property>
  <property fmtid="{D5CDD505-2E9C-101B-9397-08002B2CF9AE}" pid="4" name="UsrData">
    <vt:lpwstr>6937834dda7715001f34af42wl</vt:lpwstr>
  </property>
</Properties>
</file>