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2C8E05A">
      <w:pPr>
        <w:pStyle w:val="2"/>
        <w:jc w:val="center"/>
        <w:rPr>
          <w:rFonts w:hint="eastAsia" w:ascii="黑体" w:hAnsi="黑体" w:eastAsia="黑体" w:cs="黑体"/>
          <w:b w:val="0"/>
          <w:bCs w:val="0"/>
          <w:sz w:val="44"/>
          <w:szCs w:val="44"/>
        </w:rPr>
      </w:pPr>
      <w:r>
        <w:rPr>
          <w:rFonts w:hint="eastAsia" w:ascii="黑体" w:hAnsi="黑体" w:eastAsia="黑体" w:cs="黑体"/>
          <w:b w:val="0"/>
          <w:bCs w:val="0"/>
          <w:sz w:val="44"/>
          <w:szCs w:val="44"/>
        </w:rPr>
        <w:t>高阳县科工局涉企行政检查事项清单
</w:t>
      </w:r>
    </w:p>
    <w:p w14:paraId="21A20645">
      <w:pPr>
        <w:pStyle w:val="16"/>
      </w:pPr>
    </w:p>
    <w:tbl>
      <w:tblPr>
        <w:tblStyle w:val="10"/>
        <w:tblW w:w="7806" w:type="dxa"/>
        <w:jc w:val="center"/>
        <w:tblBorders>
          <w:top w:val="single" w:color="000000" w:themeColor="text1" w:sz="2" w:space="0"/>
          <w:left w:val="single" w:color="000000" w:themeColor="text1" w:sz="2" w:space="0"/>
          <w:bottom w:val="single" w:color="000000" w:themeColor="text1" w:sz="2" w:space="0"/>
          <w:right w:val="single" w:color="000000" w:themeColor="text1" w:sz="2" w:space="0"/>
          <w:insideH w:val="single" w:color="000000" w:themeColor="text1" w:sz="2" w:space="0"/>
          <w:insideV w:val="single" w:color="000000" w:themeColor="text1" w:sz="2" w:space="0"/>
        </w:tblBorders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1467"/>
        <w:gridCol w:w="1584"/>
        <w:gridCol w:w="1585"/>
        <w:gridCol w:w="1585"/>
        <w:gridCol w:w="1585"/>
      </w:tblGrid>
      <w:tr w14:paraId="7733FD23">
        <w:tblPrEx>
          <w:tblBorders>
            <w:top w:val="single" w:color="000000" w:themeColor="text1" w:sz="2" w:space="0"/>
            <w:left w:val="single" w:color="000000" w:themeColor="text1" w:sz="2" w:space="0"/>
            <w:bottom w:val="single" w:color="000000" w:themeColor="text1" w:sz="2" w:space="0"/>
            <w:right w:val="single" w:color="000000" w:themeColor="text1" w:sz="2" w:space="0"/>
            <w:insideH w:val="single" w:color="000000" w:themeColor="text1" w:sz="2" w:space="0"/>
            <w:insideV w:val="single" w:color="000000" w:themeColor="text1" w:sz="2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27" w:hRule="atLeast"/>
          <w:jc w:val="center"/>
        </w:trPr>
        <w:tc>
          <w:tcPr>
            <w:tcW w:w="1467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5E2F5AE">
            <w:pPr>
              <w:jc w:val="center"/>
              <w:rPr>
                <w:rFonts w:hint="eastAsia" w:ascii="方正仿宋_GB2312" w:hAnsi="方正仿宋_GB2312" w:eastAsia="方正仿宋_GB2312" w:cs="方正仿宋_GB2312"/>
                <w:sz w:val="32"/>
                <w:szCs w:val="32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2"/>
                <w:szCs w:val="32"/>
              </w:rPr>
              <w:t>序</w:t>
            </w:r>
            <w:r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lang w:val="en-US" w:eastAsia="zh-CN"/>
              </w:rPr>
              <w:t xml:space="preserve">   </w:t>
            </w:r>
            <w:r>
              <w:rPr>
                <w:rFonts w:hint="eastAsia" w:ascii="方正仿宋_GB2312" w:hAnsi="方正仿宋_GB2312" w:eastAsia="方正仿宋_GB2312" w:cs="方正仿宋_GB2312"/>
                <w:sz w:val="32"/>
                <w:szCs w:val="32"/>
              </w:rPr>
              <w:t>号
</w:t>
            </w:r>
          </w:p>
        </w:tc>
        <w:tc>
          <w:tcPr>
            <w:tcW w:w="1584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63369A4E">
            <w:pPr>
              <w:jc w:val="center"/>
              <w:rPr>
                <w:rFonts w:hint="eastAsia" w:ascii="方正仿宋_GB2312" w:hAnsi="方正仿宋_GB2312" w:eastAsia="方正仿宋_GB2312" w:cs="方正仿宋_GB2312"/>
                <w:sz w:val="32"/>
                <w:szCs w:val="32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2"/>
                <w:szCs w:val="32"/>
              </w:rPr>
              <w:t>检查事项
</w:t>
            </w:r>
          </w:p>
        </w:tc>
        <w:tc>
          <w:tcPr>
            <w:tcW w:w="1585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1DA18B95">
            <w:pPr>
              <w:jc w:val="center"/>
              <w:rPr>
                <w:rFonts w:hint="eastAsia" w:ascii="方正仿宋_GB2312" w:hAnsi="方正仿宋_GB2312" w:eastAsia="方正仿宋_GB2312" w:cs="方正仿宋_GB2312"/>
                <w:sz w:val="32"/>
                <w:szCs w:val="32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2"/>
                <w:szCs w:val="32"/>
              </w:rPr>
              <w:t>检查依据
</w:t>
            </w:r>
          </w:p>
        </w:tc>
        <w:tc>
          <w:tcPr>
            <w:tcW w:w="1585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1D1BE104">
            <w:pPr>
              <w:jc w:val="center"/>
              <w:rPr>
                <w:rFonts w:hint="eastAsia" w:ascii="方正仿宋_GB2312" w:hAnsi="方正仿宋_GB2312" w:eastAsia="方正仿宋_GB2312" w:cs="方正仿宋_GB2312"/>
                <w:sz w:val="32"/>
                <w:szCs w:val="32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2"/>
                <w:szCs w:val="32"/>
              </w:rPr>
              <w:t>检查内容
</w:t>
            </w:r>
          </w:p>
        </w:tc>
        <w:tc>
          <w:tcPr>
            <w:tcW w:w="1585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0B4350DC">
            <w:pPr>
              <w:jc w:val="center"/>
              <w:rPr>
                <w:rFonts w:hint="eastAsia" w:ascii="方正仿宋_GB2312" w:hAnsi="方正仿宋_GB2312" w:eastAsia="方正仿宋_GB2312" w:cs="方正仿宋_GB2312"/>
                <w:sz w:val="32"/>
                <w:szCs w:val="32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2"/>
                <w:szCs w:val="32"/>
              </w:rPr>
              <w:t>检查方式
</w:t>
            </w:r>
          </w:p>
        </w:tc>
      </w:tr>
      <w:tr w14:paraId="2CCFA039">
        <w:tblPrEx>
          <w:tblBorders>
            <w:top w:val="single" w:color="000000" w:themeColor="text1" w:sz="2" w:space="0"/>
            <w:left w:val="single" w:color="000000" w:themeColor="text1" w:sz="2" w:space="0"/>
            <w:bottom w:val="single" w:color="000000" w:themeColor="text1" w:sz="2" w:space="0"/>
            <w:right w:val="single" w:color="000000" w:themeColor="text1" w:sz="2" w:space="0"/>
            <w:insideH w:val="single" w:color="000000" w:themeColor="text1" w:sz="2" w:space="0"/>
            <w:insideV w:val="single" w:color="000000" w:themeColor="text1" w:sz="2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1467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6136501B">
            <w:pPr>
              <w:pStyle w:val="16"/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1584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6A535AD0">
            <w:pPr>
              <w:pStyle w:val="16"/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辖区内盐业生产、批发、零售企业
</w:t>
            </w:r>
          </w:p>
        </w:tc>
        <w:tc>
          <w:tcPr>
            <w:tcW w:w="1585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45CB5AEC">
            <w:pPr>
              <w:pStyle w:val="16"/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《食盐专营办法》第26条、27条、28条、29条和第十条。</w:t>
            </w:r>
          </w:p>
        </w:tc>
        <w:tc>
          <w:tcPr>
            <w:tcW w:w="1585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375711AF">
            <w:pPr>
              <w:pStyle w:val="16"/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未按规定保存采购销售记录、超出国家规定的范围销售食盐、将非食用盐产品作为食盐销售等等。</w:t>
            </w:r>
          </w:p>
        </w:tc>
        <w:tc>
          <w:tcPr>
            <w:tcW w:w="1585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54ACE23F">
            <w:pPr>
              <w:pStyle w:val="16"/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定期市场巡查与不定期质量抽检相结合。</w:t>
            </w:r>
          </w:p>
        </w:tc>
      </w:tr>
    </w:tbl>
    <w:p w14:paraId="637D947A">
      <w:pPr>
        <w:pStyle w:val="16"/>
      </w:pPr>
    </w:p>
    <w:sectPr>
      <w:pgSz w:w="11906" w:h="16838"/>
      <w:pgMar w:top="1440" w:right="1440" w:bottom="1440" w:left="1440" w:header="708" w:footer="708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98DA979A-020B-4CE6-8B09-67ACF7575A70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788416AD-8FFD-444D-9CE1-2B29364B8D28}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3" w:fontKey="{BE4216E8-001D-4762-A9C5-4397A420CEE1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embedTrueTypeFonts/>
  <w:saveSubsetFonts/>
  <w:documentProtection w:enforcement="0"/>
  <w:compat>
    <w:useFELayout/>
    <w:compatSetting w:name="compatibilityMode" w:uri="http://schemas.microsoft.com/office/word" w:val="15"/>
  </w:compat>
  <w:rsids>
    <w:rsidRoot w:val="00000000"/>
    <w:rsid w:val="26247FA7"/>
    <w:rsid w:val="3B1B4831"/>
    <w:rsid w:val="46AC4F69"/>
    <w:rsid w:val="599E69E5"/>
    <w:rsid w:val="62E5554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iPriority="99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iPriority="99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sz w:val="21"/>
      <w:szCs w:val="22"/>
    </w:rPr>
  </w:style>
  <w:style w:type="paragraph" w:styleId="2">
    <w:name w:val="heading 1"/>
    <w:next w:val="1"/>
    <w:qFormat/>
    <w:uiPriority w:val="0"/>
    <w:pPr>
      <w:spacing w:before="380" w:after="140" w:line="288" w:lineRule="auto"/>
      <w:ind w:left="0"/>
      <w:jc w:val="left"/>
      <w:outlineLvl w:val="0"/>
    </w:pPr>
    <w:rPr>
      <w:rFonts w:ascii="Arial" w:hAnsi="Arial" w:eastAsia="等线" w:cs="Arial"/>
      <w:b/>
      <w:bCs/>
      <w:sz w:val="36"/>
      <w:szCs w:val="36"/>
    </w:rPr>
  </w:style>
  <w:style w:type="paragraph" w:styleId="3">
    <w:name w:val="heading 2"/>
    <w:next w:val="1"/>
    <w:qFormat/>
    <w:uiPriority w:val="0"/>
    <w:pPr>
      <w:spacing w:before="320" w:after="120" w:line="288" w:lineRule="auto"/>
      <w:ind w:left="0"/>
      <w:jc w:val="left"/>
      <w:outlineLvl w:val="1"/>
    </w:pPr>
    <w:rPr>
      <w:rFonts w:ascii="Arial" w:hAnsi="Arial" w:eastAsia="等线" w:cs="Arial"/>
      <w:b/>
      <w:bCs/>
      <w:sz w:val="32"/>
      <w:szCs w:val="32"/>
    </w:rPr>
  </w:style>
  <w:style w:type="paragraph" w:styleId="4">
    <w:name w:val="heading 3"/>
    <w:next w:val="1"/>
    <w:qFormat/>
    <w:uiPriority w:val="0"/>
    <w:pPr>
      <w:spacing w:before="300" w:after="120" w:line="288" w:lineRule="auto"/>
      <w:ind w:left="0"/>
      <w:jc w:val="left"/>
      <w:outlineLvl w:val="2"/>
    </w:pPr>
    <w:rPr>
      <w:rFonts w:ascii="Arial" w:hAnsi="Arial" w:eastAsia="等线" w:cs="Arial"/>
      <w:b/>
      <w:bCs/>
      <w:sz w:val="30"/>
      <w:szCs w:val="30"/>
    </w:rPr>
  </w:style>
  <w:style w:type="paragraph" w:styleId="5">
    <w:name w:val="heading 4"/>
    <w:next w:val="1"/>
    <w:qFormat/>
    <w:uiPriority w:val="0"/>
    <w:pPr>
      <w:spacing w:before="260" w:after="120" w:line="288" w:lineRule="auto"/>
      <w:ind w:left="0"/>
      <w:jc w:val="left"/>
      <w:outlineLvl w:val="3"/>
    </w:pPr>
    <w:rPr>
      <w:rFonts w:ascii="Arial" w:hAnsi="Arial" w:eastAsia="等线" w:cs="Arial"/>
      <w:b/>
      <w:bCs/>
      <w:sz w:val="28"/>
      <w:szCs w:val="28"/>
    </w:rPr>
  </w:style>
  <w:style w:type="paragraph" w:styleId="6">
    <w:name w:val="heading 5"/>
    <w:next w:val="1"/>
    <w:qFormat/>
    <w:uiPriority w:val="0"/>
    <w:pPr>
      <w:spacing w:before="240" w:after="120" w:line="288" w:lineRule="auto"/>
      <w:ind w:left="0"/>
      <w:jc w:val="left"/>
      <w:outlineLvl w:val="4"/>
    </w:pPr>
    <w:rPr>
      <w:rFonts w:ascii="Arial" w:hAnsi="Arial" w:eastAsia="等线" w:cs="Arial"/>
      <w:b/>
      <w:bCs/>
      <w:sz w:val="24"/>
      <w:szCs w:val="24"/>
    </w:rPr>
  </w:style>
  <w:style w:type="paragraph" w:styleId="7">
    <w:name w:val="heading 6"/>
    <w:next w:val="1"/>
    <w:qFormat/>
    <w:uiPriority w:val="0"/>
    <w:pPr>
      <w:spacing w:before="240" w:after="120" w:line="288" w:lineRule="auto"/>
      <w:ind w:left="0"/>
      <w:jc w:val="left"/>
      <w:outlineLvl w:val="5"/>
    </w:pPr>
    <w:rPr>
      <w:rFonts w:ascii="Arial" w:hAnsi="Arial" w:eastAsia="等线" w:cs="Arial"/>
      <w:b/>
      <w:bCs/>
      <w:sz w:val="24"/>
      <w:szCs w:val="24"/>
    </w:rPr>
  </w:style>
  <w:style w:type="character" w:default="1" w:styleId="11">
    <w:name w:val="Default Paragraph Font"/>
    <w:semiHidden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8">
    <w:name w:val="footnote text"/>
    <w:link w:val="15"/>
    <w:semiHidden/>
    <w:unhideWhenUsed/>
    <w:qFormat/>
    <w:uiPriority w:val="99"/>
    <w:pPr>
      <w:spacing w:after="0" w:line="240" w:lineRule="auto"/>
    </w:pPr>
    <w:rPr>
      <w:rFonts w:asciiTheme="minorHAnsi" w:hAnsiTheme="minorHAnsi" w:eastAsiaTheme="minorEastAsia" w:cstheme="minorBidi"/>
      <w:sz w:val="20"/>
      <w:szCs w:val="20"/>
    </w:rPr>
  </w:style>
  <w:style w:type="paragraph" w:styleId="9">
    <w:name w:val="Title"/>
    <w:qFormat/>
    <w:uiPriority w:val="0"/>
    <w:pPr>
      <w:spacing w:before="480" w:after="480" w:line="288" w:lineRule="auto"/>
      <w:ind w:left="0"/>
    </w:pPr>
    <w:rPr>
      <w:rFonts w:ascii="Arial" w:hAnsi="Arial" w:eastAsia="等线" w:cs="Arial"/>
      <w:b/>
      <w:bCs/>
      <w:sz w:val="52"/>
      <w:szCs w:val="52"/>
    </w:rPr>
  </w:style>
  <w:style w:type="character" w:styleId="12">
    <w:name w:val="Hyperlink"/>
    <w:unhideWhenUsed/>
    <w:qFormat/>
    <w:uiPriority w:val="99"/>
    <w:rPr>
      <w:color w:val="0563C1"/>
      <w:u w:val="single"/>
    </w:rPr>
  </w:style>
  <w:style w:type="character" w:styleId="13">
    <w:name w:val="footnote reference"/>
    <w:semiHidden/>
    <w:unhideWhenUsed/>
    <w:qFormat/>
    <w:uiPriority w:val="99"/>
    <w:rPr>
      <w:vertAlign w:val="superscript"/>
    </w:rPr>
  </w:style>
  <w:style w:type="paragraph" w:styleId="14">
    <w:name w:val="List Paragraph"/>
    <w:qFormat/>
    <w:uiPriority w:val="0"/>
    <w:rPr>
      <w:rFonts w:asciiTheme="minorHAnsi" w:hAnsiTheme="minorHAnsi" w:eastAsiaTheme="minorEastAsia" w:cstheme="minorBidi"/>
      <w:sz w:val="21"/>
      <w:szCs w:val="22"/>
    </w:rPr>
  </w:style>
  <w:style w:type="character" w:customStyle="1" w:styleId="15">
    <w:name w:val="Footnote Text Char"/>
    <w:link w:val="8"/>
    <w:semiHidden/>
    <w:unhideWhenUsed/>
    <w:qFormat/>
    <w:uiPriority w:val="99"/>
    <w:rPr>
      <w:sz w:val="20"/>
      <w:szCs w:val="20"/>
    </w:rPr>
  </w:style>
  <w:style w:type="paragraph" w:customStyle="1" w:styleId="16">
    <w:name w:val="_Style 13"/>
    <w:qFormat/>
    <w:uiPriority w:val="0"/>
    <w:pPr>
      <w:spacing w:before="120" w:after="120" w:line="288" w:lineRule="auto"/>
      <w:ind w:left="0"/>
      <w:jc w:val="left"/>
    </w:pPr>
    <w:rPr>
      <w:rFonts w:ascii="Arial" w:hAnsi="Arial" w:eastAsia="等线" w:cs="Arial"/>
      <w:sz w:val="22"/>
      <w:szCs w:val="22"/>
    </w:rPr>
  </w:style>
  <w:style w:type="paragraph" w:customStyle="1" w:styleId="17">
    <w:name w:val="_Style 14"/>
    <w:qFormat/>
    <w:uiPriority w:val="0"/>
    <w:pPr>
      <w:spacing w:before="120" w:after="120" w:line="288" w:lineRule="auto"/>
      <w:ind w:left="0"/>
      <w:jc w:val="left"/>
    </w:pPr>
    <w:rPr>
      <w:rFonts w:ascii="Arial" w:hAnsi="Arial" w:eastAsia="等线" w:cs="Arial"/>
      <w:color w:val="8F959E"/>
      <w:sz w:val="22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147</Words>
  <Characters>151</Characters>
  <TotalTime>0</TotalTime>
  <ScaleCrop>false</ScaleCrop>
  <LinksUpToDate>false</LinksUpToDate>
  <CharactersWithSpaces>155</CharactersWithSpaces>
  <Application>WPS Office_12.1.0.18912_F1E327BC-269C-435d-A152-05C5408002CA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2025-05-28T05:36:00Z</dcterms:created>
  <dc:creator>Un-named</dc:creator>
  <cp:lastModifiedBy>王亚辉</cp:lastModifiedBy>
  <dcterms:modified xsi:type="dcterms:W3CDTF">2025-05-28T08:07:05Z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2052-12.1.0.18912</vt:lpwstr>
  </property>
  <property fmtid="{D5CDD505-2E9C-101B-9397-08002B2CF9AE}" pid="3" name="ICV">
    <vt:lpwstr>027FDB5230D44AEA9176277BB80A8230_13</vt:lpwstr>
  </property>
</Properties>
</file>